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D7D54" w14:textId="3764FD26" w:rsidR="00F94254" w:rsidRDefault="00AB63B4">
      <w:pPr>
        <w:pStyle w:val="Nadpis10"/>
        <w:ind w:left="432"/>
      </w:pPr>
      <w:r>
        <w:t>Vysoká dostupnost virtualizační vrstvy a diskových polí</w:t>
      </w:r>
    </w:p>
    <w:p w14:paraId="4B2E0064" w14:textId="4773F7D5" w:rsidR="00F94254" w:rsidRDefault="00AB63B4">
      <w:pPr>
        <w:ind w:firstLine="360"/>
      </w:pPr>
      <w:r>
        <w:t>Je požadováno konvergované prostředí</w:t>
      </w:r>
      <w:r w:rsidR="009705AC">
        <w:t xml:space="preserve"> </w:t>
      </w:r>
      <w:r>
        <w:t xml:space="preserve">reprezentované dedikovaným výpočetním clusterem (výpočetní výkon, datový prostor) a virtualizační vrstvou. Virtualizační platforma musí licenčně pokrýt  celé nabízené konvergované řešení a zajistit možnost vytváření tzv. </w:t>
      </w:r>
      <w:proofErr w:type="spellStart"/>
      <w:r>
        <w:t>VMs</w:t>
      </w:r>
      <w:proofErr w:type="spellEnd"/>
      <w:r>
        <w:t xml:space="preserve"> (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>) neboli virtuálních serverů, které budou sloužit  pro provozní aplikace. Počet virtuálních serverů nesmí být licenčně nijak omezen.</w:t>
      </w:r>
    </w:p>
    <w:p w14:paraId="3ED1E65A" w14:textId="77777777" w:rsidR="00F94254" w:rsidRDefault="00AB63B4">
      <w:pPr>
        <w:rPr>
          <w:b/>
        </w:rPr>
      </w:pPr>
      <w:r>
        <w:rPr>
          <w:b/>
        </w:rPr>
        <w:t>Popis požadovaného řešení</w:t>
      </w:r>
    </w:p>
    <w:p w14:paraId="157EE55D" w14:textId="77777777" w:rsidR="00F94254" w:rsidRDefault="00AB63B4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Virtualizační platforma</w:t>
      </w:r>
    </w:p>
    <w:p w14:paraId="4031CC05" w14:textId="5266CD58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Řešení pro provoz KB technologií zahrnující šest serverů a dvě disková pole, přičemž čtyři výkonné servery budou integrovány do jednoho virtualizačního clusteru.</w:t>
      </w:r>
    </w:p>
    <w:p w14:paraId="516CAE3D" w14:textId="5C157039" w:rsidR="00F94254" w:rsidRDefault="00AB63B4">
      <w:pPr>
        <w:pStyle w:val="Odstavecseseznamem"/>
        <w:numPr>
          <w:ilvl w:val="0"/>
          <w:numId w:val="36"/>
        </w:numPr>
        <w:rPr>
          <w:color w:val="000000" w:themeColor="text1"/>
        </w:rPr>
      </w:pPr>
      <w:r>
        <w:rPr>
          <w:color w:val="000000" w:themeColor="text1"/>
        </w:rPr>
        <w:t>Čtyři výkonné servery budou rozděleny mezi dvě lokality (2+2) a společně vytvoří jeden virtualizační cluster. Úkolem clusteru je zajistit, že v případě výpadku jedné lokality budou dostupné dostatečné zdroje pro provoz všech virtuálních strojů (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).</w:t>
      </w:r>
    </w:p>
    <w:p w14:paraId="51652C81" w14:textId="77777777" w:rsidR="00F94254" w:rsidRDefault="00AB63B4">
      <w:pPr>
        <w:pStyle w:val="Odstavecseseznamem"/>
        <w:numPr>
          <w:ilvl w:val="0"/>
          <w:numId w:val="36"/>
        </w:numPr>
        <w:rPr>
          <w:color w:val="000000" w:themeColor="text1"/>
        </w:rPr>
      </w:pPr>
      <w:r>
        <w:rPr>
          <w:color w:val="000000" w:themeColor="text1"/>
        </w:rPr>
        <w:t>Dva servery s grafickými kartami budou vyhrazeny pro systém PACS. Tyto servery nebudou součástí virtualizačního clusteru, protože redundance bude zajištěna na aplikační úrovni.</w:t>
      </w:r>
    </w:p>
    <w:p w14:paraId="3169429B" w14:textId="02C4978B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 xml:space="preserve">Serverové řešení bude redundantně připojeno k různým fyzickým síťovým boxům centrálního stohu, čímž bude zajištěna vysoká dostupnost síťové konektivity. Externí disková pole budou vybavena redundantními řadiči a disky v režimu RAID, s funkcí hot </w:t>
      </w:r>
      <w:proofErr w:type="spellStart"/>
      <w:r>
        <w:rPr>
          <w:color w:val="000000" w:themeColor="text1"/>
        </w:rPr>
        <w:t>spare</w:t>
      </w:r>
      <w:proofErr w:type="spellEnd"/>
      <w:r>
        <w:rPr>
          <w:color w:val="000000" w:themeColor="text1"/>
        </w:rPr>
        <w:t xml:space="preserve"> pro automatickou náhradu vadného disku, tak aby byl systém chráněn  při výpadku disku.</w:t>
      </w:r>
    </w:p>
    <w:p w14:paraId="2E2D03CF" w14:textId="68FABF3C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Součástí řešení bude:</w:t>
      </w:r>
    </w:p>
    <w:p w14:paraId="0FF7EB54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>kompletní konfigurace a nastavení virtuálního prostředí,</w:t>
      </w:r>
    </w:p>
    <w:p w14:paraId="350BA1CD" w14:textId="3DD5A5E5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instalace nových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 xml:space="preserve"> potřebných pro provoz KB technologií řešených v  projektech,</w:t>
      </w:r>
    </w:p>
    <w:p w14:paraId="1A4AF65D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konfigurace 27 ks nových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, které budou připravené pro instalaci operačních systémů,</w:t>
      </w:r>
    </w:p>
    <w:p w14:paraId="48DA0CCD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migrace 58 ks stávajících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.</w:t>
      </w:r>
    </w:p>
    <w:p w14:paraId="7029E518" w14:textId="7A500B52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V rámci  migrace není požadováno upgrade na aktuální verze serverových operačních systémů.</w:t>
      </w:r>
    </w:p>
    <w:p w14:paraId="1246B4A5" w14:textId="77777777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3D8CD936" w14:textId="77777777" w:rsidR="00F94254" w:rsidRDefault="00AB63B4">
      <w:pPr>
        <w:rPr>
          <w:b/>
        </w:rPr>
      </w:pPr>
      <w:r>
        <w:rPr>
          <w:b/>
        </w:rPr>
        <w:t>Řešení serverů a datových úložišť</w:t>
      </w:r>
    </w:p>
    <w:p w14:paraId="5F75BA17" w14:textId="38BC95FA" w:rsidR="00F94254" w:rsidRDefault="00AB63B4">
      <w:r>
        <w:t>Servery a datová úložiště jsou logicky provázány s virtualizační vrstvou a společně tvoří jeden funkční celek -  konvergované prostředí, které bude reprezentováno  technologiemi serverů (výpočetní výkon), datových úložišť (diskových polí) a virtualizační vrstvy.</w:t>
      </w:r>
    </w:p>
    <w:p w14:paraId="4270FD84" w14:textId="03A60D06" w:rsidR="00F94254" w:rsidRDefault="00AB63B4">
      <w:r>
        <w:t xml:space="preserve">Servery a datová úložiště musí být tvořena souborem jednotlivých technologických prvků sjednocených tak, aby společně tvořili jeden funkční, logický celek, který je jednoduše škálovatelný </w:t>
      </w:r>
      <w:r>
        <w:br/>
        <w:t xml:space="preserve">a efektivní z pohledu správy. </w:t>
      </w:r>
    </w:p>
    <w:p w14:paraId="03BA7FC8" w14:textId="5ADC920B" w:rsidR="00F94254" w:rsidRDefault="00AB63B4">
      <w:r>
        <w:t xml:space="preserve">Servery musí mít redundantní  minimálně zdroje a ventilátory  a disponovat vlastní metodikou ochrany dat v paměti. Data interního diskového prostoru musí být chráněna proti výpadku mechaniky pomocí RAID technologie. Servery budou vybaveny systémy pro vzdálenou správu (vzdálené sledování) </w:t>
      </w:r>
      <w:r>
        <w:br/>
        <w:t xml:space="preserve">s možností posílání e-mailů v případě abnormálního chování (chyby) zařízení. </w:t>
      </w:r>
    </w:p>
    <w:p w14:paraId="24C4D26E" w14:textId="4D61DB81" w:rsidR="00F94254" w:rsidRDefault="00AB63B4">
      <w:r>
        <w:t xml:space="preserve">Disková pole musí mít redundantní minimálně zdroje a řadiče. Data musí být chráněna před ztrátou pomocí RAID technologie. Každá </w:t>
      </w:r>
      <w:proofErr w:type="spellStart"/>
      <w:r>
        <w:t>RAIDová</w:t>
      </w:r>
      <w:proofErr w:type="spellEnd"/>
      <w:r>
        <w:t xml:space="preserve"> skupina musí být schopna fungovat i při  výpadku</w:t>
      </w:r>
      <w:r w:rsidR="009705AC">
        <w:t xml:space="preserve"> </w:t>
      </w:r>
      <w:r>
        <w:t>dvou svých mechanik. Diskové pole musí být vybaveno systémem pro vzdálenou správu (vzdálené sledování) s možností posílání e-mailů v případě abnormálního chování (chyby) zařízení.</w:t>
      </w:r>
    </w:p>
    <w:p w14:paraId="2DC99756" w14:textId="5AC6728A" w:rsidR="00F94254" w:rsidRDefault="00AB63B4">
      <w:r>
        <w:lastRenderedPageBreak/>
        <w:t>Pro zvýšení odolnosti je požadováno připojení více serverů v režimu HA clusteru k jednomu sdílenému diskovému poli. Je požadován systém pro balancování výkon jednotlivých serverů a zajištění transparentní  funkčnosti</w:t>
      </w:r>
      <w:r w:rsidR="009705AC">
        <w:t xml:space="preserve"> </w:t>
      </w:r>
      <w:r>
        <w:t>i v případě výpadku celého jednoho serveru.</w:t>
      </w:r>
      <w:r w:rsidR="009705AC">
        <w:t xml:space="preserve"> </w:t>
      </w:r>
      <w:r>
        <w:t xml:space="preserve">Součástí projektu jsou dvě disková pole v režimu replikace fyzicky umístěnými v různých, vzájemně propojených, geograficky oddělených lokalitách. Všechna důležitá data (i virtuální servery) budou zálohována na zálohovací servery. </w:t>
      </w:r>
    </w:p>
    <w:p w14:paraId="29BF7BC3" w14:textId="33302435" w:rsidR="00F94254" w:rsidRDefault="00AB63B4">
      <w:r>
        <w:t xml:space="preserve"> Požadována je dodávka a instalace technologie konvergovaného řešení v podobě 2ks serverů v rackovém provedení umístěným v datovém rozvaděči (dále jen „DR“) v hlavní serverovně propojenými s datovým úložištěm, jež zajistí dostatečnou kapacitu a výkon pro potřeby provozních systémů. Datové úložiště bude též</w:t>
      </w:r>
      <w:r w:rsidR="00DB2908">
        <w:t xml:space="preserve"> </w:t>
      </w:r>
      <w:r>
        <w:t>umístěno v DR v hlavní serverovně. Identické řešení bude nainstalováno v sekundární serverovně.</w:t>
      </w:r>
    </w:p>
    <w:p w14:paraId="31FBA030" w14:textId="77777777" w:rsidR="00F94254" w:rsidRDefault="00F94254"/>
    <w:p w14:paraId="1D3D1BB2" w14:textId="77777777" w:rsidR="00F94254" w:rsidRDefault="00F94254"/>
    <w:p w14:paraId="4C5C2F5D" w14:textId="77777777" w:rsidR="00F94254" w:rsidRDefault="00AB63B4">
      <w:pPr>
        <w:rPr>
          <w:i/>
        </w:rPr>
      </w:pPr>
      <w:r>
        <w:rPr>
          <w:i/>
        </w:rPr>
        <w:t>Schéma zapojení HW virtualizační platformy včetně SAN infrastruktury (viz také soubor „</w:t>
      </w:r>
      <w:proofErr w:type="spellStart"/>
      <w:r>
        <w:rPr>
          <w:i/>
        </w:rPr>
        <w:t>Schema</w:t>
      </w:r>
      <w:proofErr w:type="spellEnd"/>
      <w:r>
        <w:rPr>
          <w:i/>
        </w:rPr>
        <w:t xml:space="preserve"> zapojeni HW pro virtualizaci a SAN.png“)</w:t>
      </w:r>
    </w:p>
    <w:p w14:paraId="0791E95E" w14:textId="77777777" w:rsidR="00F94254" w:rsidRDefault="00AB63B4">
      <w:pPr>
        <w:spacing w:before="0" w:after="120" w:line="264" w:lineRule="auto"/>
        <w:jc w:val="center"/>
        <w:rPr>
          <w:b/>
          <w:smallCaps/>
          <w:color w:val="AA610D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 wp14:anchorId="4CB6C57E" wp14:editId="1AC342E0">
            <wp:extent cx="5759450" cy="529971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9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3B261D1" w14:textId="77777777" w:rsidR="00F94254" w:rsidRDefault="00AB63B4">
      <w:pPr>
        <w:pStyle w:val="Nadpis2"/>
        <w:ind w:left="576"/>
      </w:pPr>
      <w:r>
        <w:lastRenderedPageBreak/>
        <w:t>Specifikace minimálních požadavků technického řešení</w:t>
      </w:r>
    </w:p>
    <w:p w14:paraId="6D5F37E9" w14:textId="77777777" w:rsidR="00F94254" w:rsidRDefault="00AB63B4">
      <w:pPr>
        <w:pStyle w:val="Nadpis3"/>
        <w:rPr>
          <w:color w:val="000000" w:themeColor="text1"/>
        </w:rPr>
      </w:pPr>
      <w:r>
        <w:rPr>
          <w:color w:val="000000" w:themeColor="text1"/>
        </w:rPr>
        <w:t>Minimální požadavky na virtualizační platformu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9"/>
        <w:gridCol w:w="7623"/>
      </w:tblGrid>
      <w:tr w:rsidR="00F94254" w14:paraId="2618E30B" w14:textId="77777777">
        <w:trPr>
          <w:trHeight w:val="409"/>
        </w:trPr>
        <w:tc>
          <w:tcPr>
            <w:tcW w:w="1449" w:type="dxa"/>
            <w:shd w:val="clear" w:color="BFBFBF" w:fill="BFBFBF" w:themeFill="background1" w:themeFillShade="BF"/>
            <w:vAlign w:val="center"/>
          </w:tcPr>
          <w:p w14:paraId="78F0CD31" w14:textId="77777777" w:rsidR="00F94254" w:rsidRDefault="00AB63B4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Požadovaná funkcionalita</w:t>
            </w:r>
          </w:p>
        </w:tc>
        <w:tc>
          <w:tcPr>
            <w:tcW w:w="7622" w:type="dxa"/>
            <w:shd w:val="clear" w:color="BFBFBF" w:fill="BFBFBF" w:themeFill="background1" w:themeFillShade="BF"/>
            <w:vAlign w:val="center"/>
          </w:tcPr>
          <w:p w14:paraId="48FCD234" w14:textId="77777777" w:rsidR="00F94254" w:rsidRDefault="00AB63B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Specifikace minimálních požadavků</w:t>
            </w:r>
          </w:p>
        </w:tc>
      </w:tr>
      <w:tr w:rsidR="00F94254" w14:paraId="759934CD" w14:textId="77777777">
        <w:trPr>
          <w:trHeight w:val="722"/>
        </w:trPr>
        <w:tc>
          <w:tcPr>
            <w:tcW w:w="1449" w:type="dxa"/>
            <w:vAlign w:val="center"/>
          </w:tcPr>
          <w:p w14:paraId="23CAE1C8" w14:textId="77777777" w:rsidR="00F94254" w:rsidRDefault="00AB63B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</w:t>
            </w:r>
          </w:p>
        </w:tc>
        <w:tc>
          <w:tcPr>
            <w:tcW w:w="7622" w:type="dxa"/>
            <w:vAlign w:val="center"/>
          </w:tcPr>
          <w:p w14:paraId="394485C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 pro jedno- a dvou-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socketové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servery</w:t>
            </w:r>
          </w:p>
          <w:p w14:paraId="14CC1DA0" w14:textId="77777777" w:rsidR="00F94254" w:rsidRDefault="00F9425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94254" w14:paraId="3E9FD77C" w14:textId="77777777">
        <w:trPr>
          <w:trHeight w:val="722"/>
        </w:trPr>
        <w:tc>
          <w:tcPr>
            <w:tcW w:w="1449" w:type="dxa"/>
            <w:vAlign w:val="center"/>
          </w:tcPr>
          <w:p w14:paraId="118B86B9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Certifikace</w:t>
            </w:r>
          </w:p>
        </w:tc>
        <w:tc>
          <w:tcPr>
            <w:tcW w:w="7622" w:type="dxa"/>
            <w:vAlign w:val="center"/>
          </w:tcPr>
          <w:p w14:paraId="30BC3090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Certifikace renomovaných výrobců serverů HPE, Dell, Lenovo a další</w:t>
            </w:r>
          </w:p>
        </w:tc>
      </w:tr>
      <w:tr w:rsidR="00F94254" w14:paraId="30497EF2" w14:textId="77777777">
        <w:trPr>
          <w:trHeight w:val="722"/>
        </w:trPr>
        <w:tc>
          <w:tcPr>
            <w:tcW w:w="1449" w:type="dxa"/>
            <w:vAlign w:val="center"/>
          </w:tcPr>
          <w:p w14:paraId="151A7B5A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Funkcionality</w:t>
            </w:r>
          </w:p>
        </w:tc>
        <w:tc>
          <w:tcPr>
            <w:tcW w:w="7622" w:type="dxa"/>
            <w:vAlign w:val="center"/>
          </w:tcPr>
          <w:p w14:paraId="33FAF43A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automatického nastartování virtuálního stroje při výpadku fyzického serveru na jiném produkčním serveru ze společného diskového pole nebo opětovný restart dotčeného virtuálního stroje např. při pádu OS.</w:t>
            </w:r>
          </w:p>
          <w:p w14:paraId="3D78285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provádění diskové zálohy a jednoduché obnovy na úrovni image virtuálních strojů nebo jednotlivých souborů. Umožnění automatizace patch managementu pro host servery.</w:t>
            </w:r>
          </w:p>
          <w:p w14:paraId="45AF7DB2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přidělování virtuálním strojům více diskového prostoru než je skutečná disková kapacita.</w:t>
            </w:r>
          </w:p>
          <w:p w14:paraId="7876006F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Možnost přesměrování zpracování antivirové a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antimalware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kontroly jednotlivých virtuálních strojů přes zabezpečenou virtuální instanci třetí strany.</w:t>
            </w:r>
          </w:p>
          <w:p w14:paraId="61FB9C4E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Zajištění nepřetržité dostupnosti virtuálních strojů s až 2 vCPU při výpadku hypervisoru.</w:t>
            </w:r>
          </w:p>
          <w:p w14:paraId="0CA85174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Replikace pouze změněných bloků dat.</w:t>
            </w:r>
          </w:p>
        </w:tc>
      </w:tr>
      <w:tr w:rsidR="00F94254" w14:paraId="2446DEC1" w14:textId="77777777">
        <w:trPr>
          <w:trHeight w:val="722"/>
        </w:trPr>
        <w:tc>
          <w:tcPr>
            <w:tcW w:w="1449" w:type="dxa"/>
            <w:vAlign w:val="center"/>
          </w:tcPr>
          <w:p w14:paraId="0E97DF69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Rozhraní</w:t>
            </w:r>
          </w:p>
        </w:tc>
        <w:tc>
          <w:tcPr>
            <w:tcW w:w="7622" w:type="dxa"/>
            <w:vAlign w:val="center"/>
          </w:tcPr>
          <w:p w14:paraId="73627C49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Rozhraní umožňující zálohovacímu SW třetí strany provádět konzistentní plné, rozdílové a přírůstkové zálohy virtuálních strojů bez zbytečného zvyšování režie a zátěže hostitelského serveru i virtuálních strojů</w:t>
            </w:r>
          </w:p>
        </w:tc>
      </w:tr>
      <w:tr w:rsidR="00F94254" w14:paraId="4084CBFF" w14:textId="77777777">
        <w:trPr>
          <w:trHeight w:val="722"/>
        </w:trPr>
        <w:tc>
          <w:tcPr>
            <w:tcW w:w="1449" w:type="dxa"/>
            <w:vAlign w:val="center"/>
          </w:tcPr>
          <w:p w14:paraId="4DDC4AAF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Management</w:t>
            </w:r>
          </w:p>
        </w:tc>
        <w:tc>
          <w:tcPr>
            <w:tcW w:w="7622" w:type="dxa"/>
            <w:vAlign w:val="center"/>
          </w:tcPr>
          <w:p w14:paraId="1729FABC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Komplexní správa virtuální infrastruktury z jedné konzole a umožňující integraci s produkty třetích stran</w:t>
            </w:r>
          </w:p>
        </w:tc>
      </w:tr>
      <w:tr w:rsidR="00F94254" w14:paraId="142F0B70" w14:textId="77777777">
        <w:trPr>
          <w:trHeight w:val="722"/>
        </w:trPr>
        <w:tc>
          <w:tcPr>
            <w:tcW w:w="1449" w:type="dxa"/>
            <w:vAlign w:val="center"/>
          </w:tcPr>
          <w:p w14:paraId="4192DD56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Rozšíření licenčního pokrytí</w:t>
            </w:r>
          </w:p>
        </w:tc>
        <w:tc>
          <w:tcPr>
            <w:tcW w:w="7622" w:type="dxa"/>
            <w:vAlign w:val="center"/>
          </w:tcPr>
          <w:p w14:paraId="3A42151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Software pro virtualizaci serverů včetně management konzole musí umožňovat rozšíření licenčního pokrytí v případě přidání dalšího CPU nebo dalšího fyzického serveru</w:t>
            </w:r>
          </w:p>
        </w:tc>
      </w:tr>
      <w:tr w:rsidR="00F94254" w14:paraId="3375FAA4" w14:textId="77777777">
        <w:trPr>
          <w:trHeight w:val="722"/>
        </w:trPr>
        <w:tc>
          <w:tcPr>
            <w:tcW w:w="1449" w:type="dxa"/>
            <w:vAlign w:val="center"/>
          </w:tcPr>
          <w:p w14:paraId="6BD68E7E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Instalace hypervisoru</w:t>
            </w:r>
          </w:p>
        </w:tc>
        <w:tc>
          <w:tcPr>
            <w:tcW w:w="7622" w:type="dxa"/>
            <w:vAlign w:val="center"/>
          </w:tcPr>
          <w:p w14:paraId="21256A9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 nainstalovaný přímo na hardware, umožňující plnou virtualizaci x86 stroje</w:t>
            </w:r>
          </w:p>
        </w:tc>
      </w:tr>
      <w:tr w:rsidR="00F94254" w14:paraId="0CFA40C1" w14:textId="77777777">
        <w:trPr>
          <w:trHeight w:val="722"/>
        </w:trPr>
        <w:tc>
          <w:tcPr>
            <w:tcW w:w="1449" w:type="dxa"/>
            <w:vAlign w:val="center"/>
          </w:tcPr>
          <w:p w14:paraId="501D47BC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Virtualizace a agregace</w:t>
            </w:r>
          </w:p>
        </w:tc>
        <w:tc>
          <w:tcPr>
            <w:tcW w:w="7622" w:type="dxa"/>
            <w:vAlign w:val="center"/>
          </w:tcPr>
          <w:p w14:paraId="0E55CF3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Virtualizace a agregace x86 strojů a k nim připojených síťových a datových úložišť do unifikovaných souborů zdrojů</w:t>
            </w:r>
          </w:p>
        </w:tc>
      </w:tr>
      <w:tr w:rsidR="00F94254" w14:paraId="2D1341D4" w14:textId="77777777">
        <w:trPr>
          <w:trHeight w:val="722"/>
        </w:trPr>
        <w:tc>
          <w:tcPr>
            <w:tcW w:w="1449" w:type="dxa"/>
            <w:vAlign w:val="center"/>
          </w:tcPr>
          <w:p w14:paraId="7792D732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Multiprocesing</w:t>
            </w:r>
            <w:proofErr w:type="spellEnd"/>
          </w:p>
        </w:tc>
        <w:tc>
          <w:tcPr>
            <w:tcW w:w="7622" w:type="dxa"/>
            <w:vAlign w:val="center"/>
          </w:tcPr>
          <w:p w14:paraId="57568403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Symetrický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multiprocesing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zlepšující výkonnost virtuálního stroje a umožňující, aby jediný virtuální stroj využíval až 64 virtuálních procesorů současně</w:t>
            </w:r>
          </w:p>
        </w:tc>
      </w:tr>
      <w:tr w:rsidR="00F94254" w14:paraId="60762B6E" w14:textId="77777777">
        <w:trPr>
          <w:trHeight w:val="722"/>
        </w:trPr>
        <w:tc>
          <w:tcPr>
            <w:tcW w:w="1449" w:type="dxa"/>
            <w:vAlign w:val="center"/>
          </w:tcPr>
          <w:p w14:paraId="56D13A94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Podpora</w:t>
            </w:r>
          </w:p>
        </w:tc>
        <w:tc>
          <w:tcPr>
            <w:tcW w:w="7622" w:type="dxa"/>
            <w:vAlign w:val="center"/>
          </w:tcPr>
          <w:p w14:paraId="33C1346E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Musí podporovat operační systémy Windows 2022 a novější, Linux,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FreeBSD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jako OS ve virtuálních strojích</w:t>
            </w:r>
          </w:p>
          <w:p w14:paraId="160532AF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Musí podporovat PV, BT, HV (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paravirtualization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binary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translation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, hardware-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assist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) virtualizace</w:t>
            </w:r>
          </w:p>
        </w:tc>
      </w:tr>
      <w:tr w:rsidR="00F94254" w14:paraId="174A0E02" w14:textId="77777777">
        <w:trPr>
          <w:trHeight w:val="722"/>
        </w:trPr>
        <w:tc>
          <w:tcPr>
            <w:tcW w:w="1449" w:type="dxa"/>
            <w:vAlign w:val="center"/>
          </w:tcPr>
          <w:p w14:paraId="306CFC38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Migrace</w:t>
            </w:r>
          </w:p>
        </w:tc>
        <w:tc>
          <w:tcPr>
            <w:tcW w:w="7622" w:type="dxa"/>
            <w:vAlign w:val="center"/>
          </w:tcPr>
          <w:p w14:paraId="6014C157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Migrace virtuálních strojů mezi virtuálními síťovými přepínači bez výpadku zajišťující tak plynulou správu a údržbu IT</w:t>
            </w:r>
          </w:p>
        </w:tc>
      </w:tr>
      <w:tr w:rsidR="00F94254" w14:paraId="25E30288" w14:textId="77777777">
        <w:trPr>
          <w:trHeight w:val="722"/>
        </w:trPr>
        <w:tc>
          <w:tcPr>
            <w:tcW w:w="1449" w:type="dxa"/>
            <w:vAlign w:val="center"/>
          </w:tcPr>
          <w:p w14:paraId="0F082FAE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Podpora</w:t>
            </w:r>
          </w:p>
        </w:tc>
        <w:tc>
          <w:tcPr>
            <w:tcW w:w="7622" w:type="dxa"/>
            <w:vAlign w:val="center"/>
          </w:tcPr>
          <w:p w14:paraId="4819EE97" w14:textId="431C0CE2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Základní podpora výrobce zahrnující SW update po dobu minimálně </w:t>
            </w:r>
            <w:r w:rsidR="00E749E1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let.</w:t>
            </w:r>
            <w:r w:rsidR="00E749E1">
              <w:rPr>
                <w:color w:val="000000" w:themeColor="text1"/>
                <w:sz w:val="18"/>
                <w:szCs w:val="18"/>
              </w:rPr>
              <w:t xml:space="preserve"> </w:t>
            </w:r>
            <w:r w:rsidR="00E749E1" w:rsidRPr="00E749E1">
              <w:rPr>
                <w:color w:val="000000" w:themeColor="text1"/>
                <w:sz w:val="18"/>
                <w:szCs w:val="18"/>
              </w:rPr>
              <w:t>SW Licence musí být platná minimálně na 2 roky.</w:t>
            </w:r>
          </w:p>
        </w:tc>
      </w:tr>
    </w:tbl>
    <w:p w14:paraId="10E4CF8F" w14:textId="77777777" w:rsidR="00F94254" w:rsidRDefault="00F94254">
      <w:pPr>
        <w:rPr>
          <w:color w:val="FF0000"/>
        </w:rPr>
      </w:pPr>
    </w:p>
    <w:p w14:paraId="74D50A2E" w14:textId="77777777" w:rsidR="009E7075" w:rsidRDefault="009E7075">
      <w:pPr>
        <w:spacing w:before="0" w:after="0" w:line="240" w:lineRule="auto"/>
        <w:jc w:val="left"/>
      </w:pPr>
      <w:r>
        <w:br w:type="page"/>
      </w:r>
    </w:p>
    <w:p w14:paraId="2BF47BAD" w14:textId="77777777" w:rsidR="009E7075" w:rsidRPr="00C86785" w:rsidRDefault="009E7075" w:rsidP="009E7075">
      <w:pPr>
        <w:pStyle w:val="Nadpis3"/>
        <w:ind w:left="720"/>
      </w:pPr>
      <w:r>
        <w:lastRenderedPageBreak/>
        <w:t>Minimální požadavky na serverový operační systém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9E7075" w14:paraId="65C819A5" w14:textId="77777777" w:rsidTr="00A87B32">
        <w:trPr>
          <w:trHeight w:val="409"/>
        </w:trPr>
        <w:tc>
          <w:tcPr>
            <w:tcW w:w="2127" w:type="dxa"/>
            <w:shd w:val="clear" w:color="BFBFBF" w:fill="BFBFBF" w:themeFill="background1" w:themeFillShade="BF"/>
            <w:vAlign w:val="center"/>
          </w:tcPr>
          <w:p w14:paraId="5D396427" w14:textId="77777777" w:rsidR="009E7075" w:rsidRDefault="009E7075" w:rsidP="00A87B32">
            <w:pPr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Požadovaná funkcionalita</w:t>
            </w:r>
          </w:p>
        </w:tc>
        <w:tc>
          <w:tcPr>
            <w:tcW w:w="6945" w:type="dxa"/>
            <w:shd w:val="clear" w:color="BFBFBF" w:fill="BFBFBF" w:themeFill="background1" w:themeFillShade="BF"/>
            <w:vAlign w:val="center"/>
          </w:tcPr>
          <w:p w14:paraId="7DC410DE" w14:textId="77777777" w:rsidR="009E7075" w:rsidRDefault="009E7075" w:rsidP="00A87B32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Specifikace minimálních požadavků</w:t>
            </w:r>
          </w:p>
        </w:tc>
      </w:tr>
      <w:tr w:rsidR="009E7075" w14:paraId="48267E53" w14:textId="77777777" w:rsidTr="00A87B32">
        <w:trPr>
          <w:trHeight w:val="722"/>
        </w:trPr>
        <w:tc>
          <w:tcPr>
            <w:tcW w:w="2127" w:type="dxa"/>
            <w:vAlign w:val="center"/>
          </w:tcPr>
          <w:p w14:paraId="488CB8AA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Licence pro serverový operační systém</w:t>
            </w:r>
          </w:p>
        </w:tc>
        <w:tc>
          <w:tcPr>
            <w:tcW w:w="6945" w:type="dxa"/>
            <w:vAlign w:val="center"/>
          </w:tcPr>
          <w:p w14:paraId="599536E9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 w:rsidRPr="00933B7E">
              <w:rPr>
                <w:rFonts w:cs="Arial"/>
                <w:sz w:val="18"/>
                <w:szCs w:val="18"/>
              </w:rPr>
              <w:t>Permanentní licence pro serverový operační systém pro 4ks virtualizačních serverů viz specifikace v tabulce „Servery pro virtualizaci“</w:t>
            </w:r>
          </w:p>
          <w:p w14:paraId="4C686ABA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Serverový operační systém je určen</w:t>
            </w:r>
            <w:r w:rsidRPr="001A2540">
              <w:rPr>
                <w:rFonts w:cs="Arial"/>
                <w:sz w:val="18"/>
                <w:szCs w:val="18"/>
              </w:rPr>
              <w:t xml:space="preserve"> pro provoz aplikací, které jsou kompatibilní s platformou Windows Server, licence umožní instalaci a provoz neomezeného počtu virtuálních windowsových serverových OS </w:t>
            </w:r>
            <w:r>
              <w:rPr>
                <w:rFonts w:cs="Arial"/>
                <w:sz w:val="18"/>
                <w:szCs w:val="18"/>
              </w:rPr>
              <w:t>ve virtuálním prostředí a HW řešeném tímto projektem.</w:t>
            </w:r>
          </w:p>
          <w:p w14:paraId="5CD3327E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1A2540">
              <w:rPr>
                <w:rFonts w:cs="Arial"/>
                <w:sz w:val="18"/>
                <w:szCs w:val="18"/>
              </w:rPr>
              <w:t>edná se o rozšíření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aktuálně provozované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Windows server infrastruktury žadatele, kdy za účelem přenositelnosti a udržení technologicky jednotného prostředí žadatele </w:t>
            </w:r>
            <w:r>
              <w:rPr>
                <w:rFonts w:cs="Arial"/>
                <w:sz w:val="18"/>
                <w:szCs w:val="18"/>
              </w:rPr>
              <w:t xml:space="preserve">je </w:t>
            </w:r>
            <w:r w:rsidRPr="001A2540">
              <w:rPr>
                <w:rFonts w:cs="Arial"/>
                <w:sz w:val="18"/>
                <w:szCs w:val="18"/>
              </w:rPr>
              <w:t>požadováno výše uvedené typové ř</w:t>
            </w:r>
            <w:r>
              <w:rPr>
                <w:rFonts w:cs="Arial"/>
                <w:sz w:val="18"/>
                <w:szCs w:val="18"/>
              </w:rPr>
              <w:t>ešení rozvoje takové platformy.</w:t>
            </w:r>
          </w:p>
          <w:p w14:paraId="2D44EC35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1A2540">
              <w:rPr>
                <w:rFonts w:cs="Arial"/>
                <w:sz w:val="18"/>
                <w:szCs w:val="18"/>
              </w:rPr>
              <w:t>řechod na jinou platformu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bez nahrazení podstatné části agendových a dalších provozních IS provozovaných nad aktuální platformou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není z ekonomického i funkčního hlediska vhodný ani časově, co do rozsahu zamýšleného projektového záměru, </w:t>
            </w:r>
            <w:r>
              <w:rPr>
                <w:rFonts w:cs="Arial"/>
                <w:sz w:val="18"/>
                <w:szCs w:val="18"/>
              </w:rPr>
              <w:t xml:space="preserve">možná ani </w:t>
            </w:r>
            <w:r w:rsidRPr="001A2540">
              <w:rPr>
                <w:rFonts w:cs="Arial"/>
                <w:sz w:val="18"/>
                <w:szCs w:val="18"/>
              </w:rPr>
              <w:t>reáln</w:t>
            </w:r>
            <w:r>
              <w:rPr>
                <w:rFonts w:cs="Arial"/>
                <w:sz w:val="18"/>
                <w:szCs w:val="18"/>
              </w:rPr>
              <w:t>é</w:t>
            </w:r>
            <w:r w:rsidRPr="001A2540">
              <w:rPr>
                <w:rFonts w:cs="Arial"/>
                <w:sz w:val="18"/>
                <w:szCs w:val="18"/>
              </w:rPr>
              <w:t>.</w:t>
            </w:r>
          </w:p>
        </w:tc>
      </w:tr>
      <w:tr w:rsidR="009E7075" w14:paraId="4F5FF758" w14:textId="77777777" w:rsidTr="00A87B32">
        <w:trPr>
          <w:trHeight w:val="722"/>
        </w:trPr>
        <w:tc>
          <w:tcPr>
            <w:tcW w:w="2127" w:type="dxa"/>
            <w:vAlign w:val="center"/>
          </w:tcPr>
          <w:p w14:paraId="07C92487" w14:textId="77777777" w:rsidR="009E7075" w:rsidRDefault="009E7075" w:rsidP="00A87B3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Licence pro koncová zařízení</w:t>
            </w:r>
          </w:p>
        </w:tc>
        <w:tc>
          <w:tcPr>
            <w:tcW w:w="6945" w:type="dxa"/>
            <w:vAlign w:val="center"/>
          </w:tcPr>
          <w:p w14:paraId="4A8AF182" w14:textId="77777777" w:rsidR="009E7075" w:rsidRDefault="009E7075" w:rsidP="00A87B32">
            <w:pPr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1000x licence na zařízení pokud ji daný serverový operační systém vyžaduje</w:t>
            </w:r>
          </w:p>
        </w:tc>
      </w:tr>
    </w:tbl>
    <w:p w14:paraId="34FB649C" w14:textId="47D0122B" w:rsidR="00F94254" w:rsidRDefault="00AB63B4">
      <w:pPr>
        <w:rPr>
          <w:color w:val="FF0000"/>
        </w:rPr>
      </w:pPr>
      <w:r>
        <w:br w:type="page"/>
      </w:r>
    </w:p>
    <w:p w14:paraId="2B4F8F56" w14:textId="73B3795E" w:rsidR="00F94254" w:rsidRDefault="00AB63B4">
      <w:pPr>
        <w:pStyle w:val="Nadpis3"/>
        <w:ind w:left="720"/>
      </w:pPr>
      <w:bookmarkStart w:id="0" w:name="_Toc525804641"/>
      <w:r>
        <w:lastRenderedPageBreak/>
        <w:t>Minimální požadavky na řešení serverů, datového úložišt</w:t>
      </w:r>
      <w:bookmarkEnd w:id="0"/>
      <w:r>
        <w:t>ě včetně dedikované datové sítě (</w:t>
      </w:r>
      <w:proofErr w:type="spellStart"/>
      <w:r>
        <w:t>Storage</w:t>
      </w:r>
      <w:proofErr w:type="spellEnd"/>
      <w:r>
        <w:t xml:space="preserve"> Area Network - SAN)</w:t>
      </w:r>
    </w:p>
    <w:p w14:paraId="263AA7D7" w14:textId="77777777" w:rsidR="00F94254" w:rsidRDefault="00AB63B4">
      <w:pPr>
        <w:pStyle w:val="Nadpis4"/>
        <w:ind w:left="864" w:hanging="864"/>
      </w:pPr>
      <w:r>
        <w:t>Servery pro virtualizaci – 4x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F94254" w14:paraId="21679DB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B587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CE64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aplikačního serveru</w:t>
            </w:r>
          </w:p>
        </w:tc>
      </w:tr>
      <w:tr w:rsidR="00F94254" w14:paraId="6A9DB94E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F84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Form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Factor</w:t>
            </w:r>
            <w:proofErr w:type="spellEnd"/>
            <w:r>
              <w:rPr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A4BD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pro přístup ke všem komponentám serveru není nutné nářadí, barevně značené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vnitřní komponenty a místa pro uchopení. Požadujeme uzamykatelný přední panel.</w:t>
            </w:r>
          </w:p>
        </w:tc>
      </w:tr>
      <w:tr w:rsidR="00F94254" w14:paraId="774133C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CC9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EAA3" w14:textId="67164C83" w:rsidR="00F94254" w:rsidRDefault="009705AC" w:rsidP="009705AC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Dvousocketový</w:t>
            </w:r>
            <w:proofErr w:type="spellEnd"/>
            <w:r>
              <w:rPr>
                <w:sz w:val="16"/>
                <w:szCs w:val="16"/>
              </w:rPr>
              <w:t xml:space="preserve"> systém o</w:t>
            </w:r>
            <w:r w:rsidR="00AB63B4">
              <w:rPr>
                <w:sz w:val="16"/>
                <w:szCs w:val="16"/>
              </w:rPr>
              <w:t xml:space="preserve">sazený 2x CPU s min. 32 jader každý, o základní frekvenci min. 2,7GHz. Zároveň výkon těchto CPU, potažmo celého systému odpovídá minimálnímu hodnocenému výkonu v kategorii Base 700 bodů dle </w:t>
            </w:r>
            <w:hyperlink r:id="rId12" w:tgtFrame="http://www.spec.org/cpu2017/results/rint2017.html">
              <w:r w:rsidR="00AB63B4">
                <w:rPr>
                  <w:rStyle w:val="Hypertextovodkaz"/>
                  <w:sz w:val="16"/>
                  <w:szCs w:val="16"/>
                </w:rPr>
                <w:t>www.spec.org/cpu2017/results/rint2017.html</w:t>
              </w:r>
            </w:hyperlink>
            <w:r w:rsidR="00AB63B4">
              <w:rPr>
                <w:sz w:val="16"/>
                <w:szCs w:val="16"/>
              </w:rPr>
              <w:t xml:space="preserve"> </w:t>
            </w:r>
          </w:p>
        </w:tc>
      </w:tr>
      <w:tr w:rsidR="00F94254" w14:paraId="3BE37C1D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147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AC612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Požadovaná kapacita minimálně 1024GB. Složená z DIMM DDR5 min. 4800MT/s.</w:t>
            </w:r>
          </w:p>
          <w:p w14:paraId="616D5F07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osazení až 24 paměťových modulů s maximální celkovou kapacitou minimálně 2 TB.</w:t>
            </w:r>
          </w:p>
        </w:tc>
      </w:tr>
      <w:tr w:rsidR="00F94254" w14:paraId="583F2D34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45F2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0D7B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Požadujeme server bez osazeného řadiče a disků. Prostor pro operační systém je řešen jako samostatný </w:t>
            </w:r>
            <w:proofErr w:type="spellStart"/>
            <w:r>
              <w:rPr>
                <w:sz w:val="16"/>
                <w:szCs w:val="16"/>
              </w:rPr>
              <w:t>bootovací</w:t>
            </w:r>
            <w:proofErr w:type="spellEnd"/>
            <w:r>
              <w:rPr>
                <w:sz w:val="16"/>
                <w:szCs w:val="16"/>
              </w:rPr>
              <w:t xml:space="preserve"> diskový prostor osazený </w:t>
            </w:r>
            <w:proofErr w:type="spellStart"/>
            <w:r>
              <w:rPr>
                <w:sz w:val="16"/>
                <w:szCs w:val="16"/>
              </w:rPr>
              <w:t>NVMe</w:t>
            </w:r>
            <w:proofErr w:type="spellEnd"/>
            <w:r>
              <w:rPr>
                <w:sz w:val="16"/>
                <w:szCs w:val="16"/>
              </w:rPr>
              <w:t xml:space="preserve">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disky o kapacitě 480GB v uspořádání RAID 1.</w:t>
            </w:r>
          </w:p>
        </w:tc>
      </w:tr>
      <w:tr w:rsidR="00F94254" w14:paraId="5206D340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6181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Síťové rozhraní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31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Ethernet</w:t>
            </w:r>
          </w:p>
          <w:p w14:paraId="31626D3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x 10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Ethernet</w:t>
            </w:r>
          </w:p>
          <w:p w14:paraId="28048FA1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32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Fibre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Channel</w:t>
            </w:r>
            <w:proofErr w:type="spellEnd"/>
            <w:r>
              <w:rPr>
                <w:sz w:val="16"/>
                <w:szCs w:val="16"/>
              </w:rPr>
              <w:t xml:space="preserve"> včetně FC modulů</w:t>
            </w:r>
          </w:p>
        </w:tc>
      </w:tr>
      <w:tr w:rsidR="00F94254" w14:paraId="6A3877C0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2E3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F5E1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Plně redundantní síťové napájecí zdroje min. 1100W </w:t>
            </w:r>
            <w:proofErr w:type="spellStart"/>
            <w:r>
              <w:rPr>
                <w:sz w:val="16"/>
                <w:szCs w:val="16"/>
              </w:rPr>
              <w:t>Titanium</w:t>
            </w:r>
            <w:proofErr w:type="spellEnd"/>
            <w:r>
              <w:rPr>
                <w:sz w:val="16"/>
                <w:szCs w:val="16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>
              <w:rPr>
                <w:sz w:val="16"/>
                <w:szCs w:val="16"/>
              </w:rPr>
              <w:t>BIOSu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Power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Budgeting</w:t>
            </w:r>
            <w:proofErr w:type="spellEnd"/>
            <w:r>
              <w:rPr>
                <w:sz w:val="16"/>
                <w:szCs w:val="16"/>
              </w:rPr>
              <w:t>) 96% účinnost při zatížení 50%</w:t>
            </w:r>
          </w:p>
        </w:tc>
      </w:tr>
      <w:tr w:rsidR="00F94254" w14:paraId="5310576D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F7B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Interface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AD239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x USB (1 vpředu, 2 vzadu), min. 1x USB 3.0</w:t>
            </w:r>
          </w:p>
          <w:p w14:paraId="3F0F8FE7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VGA</w:t>
            </w:r>
          </w:p>
        </w:tc>
      </w:tr>
      <w:tr w:rsidR="00F94254" w14:paraId="0BE40D14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6C784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Rozšiřující sloty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E166" w14:textId="77777777" w:rsidR="00F94254" w:rsidRDefault="00AB63B4">
            <w:pPr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x16, min 4x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x8</w:t>
            </w:r>
          </w:p>
        </w:tc>
      </w:tr>
      <w:tr w:rsidR="00F94254" w14:paraId="7F98411E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7808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7947D" w14:textId="77777777" w:rsidR="00F94254" w:rsidRDefault="00AB63B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Zásuvné ližiny s ramenem pro vedení kabelů</w:t>
            </w:r>
          </w:p>
        </w:tc>
      </w:tr>
      <w:tr w:rsidR="00F94254" w14:paraId="4B42BE6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279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F55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Canonical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Ubuntu</w:t>
            </w:r>
            <w:proofErr w:type="spellEnd"/>
            <w:r>
              <w:rPr>
                <w:sz w:val="16"/>
                <w:szCs w:val="16"/>
              </w:rPr>
              <w:t xml:space="preserve"> Server LTS</w:t>
            </w:r>
          </w:p>
          <w:p w14:paraId="43A4188F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Microsoft Windows Server </w:t>
            </w:r>
            <w:proofErr w:type="spellStart"/>
            <w:r>
              <w:rPr>
                <w:sz w:val="16"/>
                <w:szCs w:val="16"/>
              </w:rPr>
              <w:t>with</w:t>
            </w:r>
            <w:proofErr w:type="spellEnd"/>
            <w:r>
              <w:rPr>
                <w:sz w:val="16"/>
                <w:szCs w:val="16"/>
              </w:rPr>
              <w:t xml:space="preserve"> Hyper-V</w:t>
            </w:r>
          </w:p>
          <w:p w14:paraId="094F0723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Linux</w:t>
            </w:r>
          </w:p>
          <w:p w14:paraId="37D16D62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SUSE Linux Enterprise Server</w:t>
            </w:r>
          </w:p>
          <w:p w14:paraId="785E0DC2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VMware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ESXi</w:t>
            </w:r>
            <w:proofErr w:type="spellEnd"/>
          </w:p>
        </w:tc>
      </w:tr>
      <w:tr w:rsidR="00F94254" w14:paraId="2C0DD5DA" w14:textId="77777777">
        <w:trPr>
          <w:trHeight w:val="155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DAE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Management a vzdálená správa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779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1ACE85E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7FF351D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>
              <w:rPr>
                <w:sz w:val="16"/>
                <w:szCs w:val="16"/>
                <w:lang w:eastAsia="en-US"/>
              </w:rPr>
              <w:t>Agentless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Management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>
              <w:rPr>
                <w:sz w:val="16"/>
                <w:szCs w:val="16"/>
                <w:lang w:eastAsia="en-US"/>
              </w:rPr>
              <w:t>mezzanine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3497B96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vestavěný HTML5 server pro správu bez nutnosti instalace </w:t>
            </w:r>
            <w:proofErr w:type="spellStart"/>
            <w:r>
              <w:rPr>
                <w:sz w:val="16"/>
                <w:szCs w:val="16"/>
                <w:lang w:eastAsia="en-US"/>
              </w:rPr>
              <w:t>ActiveX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Java pluginů, platí i pro vzdálenou konzoli KVM </w:t>
            </w:r>
            <w:proofErr w:type="spellStart"/>
            <w:r>
              <w:rPr>
                <w:sz w:val="16"/>
                <w:szCs w:val="16"/>
                <w:lang w:eastAsia="en-US"/>
              </w:rPr>
              <w:t>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IP</w:t>
            </w:r>
          </w:p>
          <w:p w14:paraId="3BAFF6C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>
              <w:rPr>
                <w:sz w:val="16"/>
                <w:szCs w:val="16"/>
                <w:lang w:eastAsia="en-US"/>
              </w:rPr>
              <w:t>alertů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 případě excesů</w:t>
            </w:r>
          </w:p>
          <w:p w14:paraId="689B657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2C908E6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přístup po SSL, Telnetu, SNMP a RESTful API 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Redfish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SSE </w:t>
            </w:r>
          </w:p>
          <w:p w14:paraId="40B2D44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multifaktorové autentizace, podpora MS AD a generického LDAP</w:t>
            </w:r>
          </w:p>
          <w:p w14:paraId="2786E57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</w:t>
            </w:r>
            <w:proofErr w:type="spellStart"/>
            <w:r>
              <w:rPr>
                <w:sz w:val="16"/>
                <w:szCs w:val="16"/>
                <w:lang w:eastAsia="en-US"/>
              </w:rPr>
              <w:t>streamingu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>
              <w:rPr>
                <w:sz w:val="16"/>
                <w:szCs w:val="16"/>
                <w:lang w:eastAsia="en-US"/>
              </w:rPr>
              <w:t>Splunk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ELK </w:t>
            </w:r>
            <w:proofErr w:type="spellStart"/>
            <w:r>
              <w:rPr>
                <w:sz w:val="16"/>
                <w:szCs w:val="16"/>
                <w:lang w:eastAsia="en-US"/>
              </w:rPr>
              <w:t>stack</w:t>
            </w:r>
            <w:proofErr w:type="spellEnd"/>
          </w:p>
          <w:p w14:paraId="7D1CC9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</w:t>
            </w:r>
            <w:proofErr w:type="spellStart"/>
            <w:r>
              <w:rPr>
                <w:sz w:val="16"/>
                <w:szCs w:val="16"/>
                <w:lang w:eastAsia="en-US"/>
              </w:rPr>
              <w:t>Syslog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5461E56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uzamčení stavu serveru pro zvýšení bezpečnosti (</w:t>
            </w:r>
            <w:proofErr w:type="spellStart"/>
            <w:r>
              <w:rPr>
                <w:sz w:val="16"/>
                <w:szCs w:val="16"/>
                <w:lang w:eastAsia="en-US"/>
              </w:rPr>
              <w:t>System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Lock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Down),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Secure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OS </w:t>
            </w:r>
            <w:proofErr w:type="spellStart"/>
            <w:r>
              <w:rPr>
                <w:sz w:val="16"/>
                <w:szCs w:val="16"/>
                <w:lang w:eastAsia="en-US"/>
              </w:rPr>
              <w:t>recovery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včetně BIOS serveru a firmware BMC, firmware </w:t>
            </w:r>
            <w:proofErr w:type="spellStart"/>
            <w:r>
              <w:rPr>
                <w:sz w:val="16"/>
                <w:szCs w:val="16"/>
                <w:lang w:eastAsia="en-US"/>
              </w:rPr>
              <w:lastRenderedPageBreak/>
              <w:t>rollback</w:t>
            </w:r>
            <w:proofErr w:type="spellEnd"/>
          </w:p>
          <w:p w14:paraId="4AABA1E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356FC95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serverových konfiguračních profilů pro kompletně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serverů vzdáleně i lokálně (</w:t>
            </w:r>
            <w:proofErr w:type="spellStart"/>
            <w:r>
              <w:rPr>
                <w:sz w:val="16"/>
                <w:szCs w:val="16"/>
                <w:lang w:eastAsia="en-US"/>
              </w:rPr>
              <w:t>Zero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Touch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1C8B794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>
              <w:rPr>
                <w:sz w:val="16"/>
                <w:szCs w:val="16"/>
                <w:lang w:eastAsia="en-US"/>
              </w:rPr>
              <w:t>partition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výrobce, případně zabezpečenému lokálnímu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pod správou administrátora</w:t>
            </w:r>
          </w:p>
          <w:p w14:paraId="2DB76F0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>
              <w:rPr>
                <w:sz w:val="16"/>
                <w:szCs w:val="16"/>
                <w:lang w:eastAsia="en-US"/>
              </w:rPr>
              <w:t>biosu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samotného managementu. Vzdálený </w:t>
            </w:r>
            <w:proofErr w:type="spellStart"/>
            <w:r>
              <w:rPr>
                <w:sz w:val="16"/>
                <w:szCs w:val="16"/>
                <w:lang w:eastAsia="en-US"/>
              </w:rPr>
              <w:t>mount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712A62A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>
              <w:rPr>
                <w:sz w:val="16"/>
                <w:szCs w:val="16"/>
                <w:lang w:eastAsia="en-US"/>
              </w:rPr>
              <w:t>slave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(či </w:t>
            </w:r>
            <w:proofErr w:type="spellStart"/>
            <w:r>
              <w:rPr>
                <w:sz w:val="16"/>
                <w:szCs w:val="16"/>
                <w:lang w:eastAsia="en-US"/>
              </w:rPr>
              <w:t>active-pasive</w:t>
            </w:r>
            <w:proofErr w:type="spellEnd"/>
            <w:r>
              <w:rPr>
                <w:sz w:val="16"/>
                <w:szCs w:val="16"/>
                <w:lang w:eastAsia="en-US"/>
              </w:rPr>
              <w:t>) a podporovat min. 100 serverů ve skupině</w:t>
            </w:r>
          </w:p>
          <w:p w14:paraId="0216E8E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musí mít vestavěnu funkcionalitu automatického odeslání vzniklých chybových stavů na helpdesk výrobce serverů a automatického vytvoření servisního incidentu, na základě, kterého se automaticky rozběhne servisní zásah (call-home)</w:t>
            </w:r>
          </w:p>
          <w:p w14:paraId="43F27A2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484605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vzdálený reset, </w:t>
            </w:r>
            <w:proofErr w:type="spellStart"/>
            <w:r>
              <w:rPr>
                <w:sz w:val="16"/>
                <w:szCs w:val="16"/>
                <w:lang w:eastAsia="en-US"/>
              </w:rPr>
              <w:t>reboot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>
              <w:rPr>
                <w:sz w:val="16"/>
                <w:szCs w:val="16"/>
                <w:lang w:eastAsia="en-US"/>
              </w:rPr>
              <w:t>power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cycle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41498D2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3DB97B2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licence OOB managementu musí být pro server trvalá (</w:t>
            </w:r>
            <w:proofErr w:type="spellStart"/>
            <w:r>
              <w:rPr>
                <w:sz w:val="16"/>
                <w:szCs w:val="16"/>
                <w:lang w:eastAsia="en-US"/>
              </w:rPr>
              <w:t>life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time</w:t>
            </w:r>
            <w:proofErr w:type="spellEnd"/>
            <w:r>
              <w:rPr>
                <w:sz w:val="16"/>
                <w:szCs w:val="16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0FB7049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7B37611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připojeného vzdáleného uživatele</w:t>
            </w:r>
          </w:p>
          <w:p w14:paraId="169428C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vzdálená identifikace serveru</w:t>
            </w:r>
          </w:p>
          <w:p w14:paraId="4CEC9B47" w14:textId="77777777" w:rsidR="00F94254" w:rsidRDefault="00F94254">
            <w:pPr>
              <w:widowControl w:val="0"/>
              <w:rPr>
                <w:sz w:val="16"/>
                <w:szCs w:val="16"/>
              </w:rPr>
            </w:pPr>
          </w:p>
        </w:tc>
      </w:tr>
      <w:tr w:rsidR="00F94254" w14:paraId="44F666CF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1C49E" w14:textId="68CEDFE3" w:rsidR="00F94254" w:rsidRDefault="00E749E1" w:rsidP="00E749E1">
            <w:pPr>
              <w:widowControl w:val="0"/>
              <w:jc w:val="left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Záruka a technická p</w:t>
            </w:r>
            <w:r w:rsidR="00AB63B4">
              <w:rPr>
                <w:sz w:val="18"/>
                <w:szCs w:val="18"/>
              </w:rPr>
              <w:t>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B29E" w14:textId="68334F28" w:rsidR="00F94254" w:rsidRDefault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AB63B4">
              <w:rPr>
                <w:sz w:val="16"/>
                <w:szCs w:val="16"/>
              </w:rPr>
              <w:t xml:space="preserve">echnická podpora minimálně na </w:t>
            </w:r>
            <w:r>
              <w:rPr>
                <w:sz w:val="16"/>
                <w:szCs w:val="16"/>
              </w:rPr>
              <w:t>2</w:t>
            </w:r>
            <w:r w:rsidR="00AB63B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roky</w:t>
            </w:r>
            <w:r w:rsidR="00AB63B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 xml:space="preserve">Záruka a technická </w:t>
            </w:r>
            <w:r w:rsidR="00AB63B4">
              <w:rPr>
                <w:sz w:val="16"/>
                <w:szCs w:val="16"/>
              </w:rPr>
              <w:t>podpora</w:t>
            </w:r>
            <w:r>
              <w:rPr>
                <w:sz w:val="16"/>
                <w:szCs w:val="16"/>
              </w:rPr>
              <w:t xml:space="preserve"> </w:t>
            </w:r>
            <w:r w:rsidR="00AB63B4">
              <w:rPr>
                <w:sz w:val="16"/>
                <w:szCs w:val="16"/>
              </w:rPr>
              <w:t xml:space="preserve">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518153B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6975076A" w14:textId="377CAA19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</w:t>
            </w:r>
            <w:r w:rsidR="00D17246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vatel se zaváže, že zařízení a veškeré jeho komponenty:</w:t>
            </w:r>
          </w:p>
          <w:p w14:paraId="49AA645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28D860F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100C5A7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3BD2F129" w14:textId="77777777" w:rsidR="00F94254" w:rsidRDefault="00F94254">
      <w:pPr>
        <w:spacing w:before="0" w:after="120" w:line="264" w:lineRule="auto"/>
        <w:jc w:val="left"/>
        <w:rPr>
          <w:b/>
        </w:rPr>
      </w:pPr>
    </w:p>
    <w:p w14:paraId="267A8332" w14:textId="77777777" w:rsidR="00F94254" w:rsidRDefault="00F94254">
      <w:pPr>
        <w:spacing w:before="0" w:after="120" w:line="264" w:lineRule="auto"/>
        <w:jc w:val="left"/>
      </w:pPr>
    </w:p>
    <w:p w14:paraId="4507CBB6" w14:textId="77777777" w:rsidR="00F94254" w:rsidRDefault="00F94254">
      <w:pPr>
        <w:spacing w:before="0" w:after="120" w:line="264" w:lineRule="auto"/>
        <w:jc w:val="left"/>
      </w:pPr>
    </w:p>
    <w:p w14:paraId="571EE7F2" w14:textId="77777777" w:rsidR="00F94254" w:rsidRDefault="00F94254">
      <w:pPr>
        <w:spacing w:before="0" w:after="120" w:line="264" w:lineRule="auto"/>
        <w:jc w:val="left"/>
      </w:pPr>
    </w:p>
    <w:p w14:paraId="57B51F28" w14:textId="77777777" w:rsidR="00F94254" w:rsidRDefault="00AB63B4">
      <w:pPr>
        <w:spacing w:before="0" w:after="120" w:line="264" w:lineRule="auto"/>
        <w:jc w:val="left"/>
      </w:pPr>
      <w:r>
        <w:br w:type="page"/>
      </w:r>
    </w:p>
    <w:p w14:paraId="5A791F1E" w14:textId="77777777" w:rsidR="00F94254" w:rsidRDefault="00AB63B4">
      <w:pPr>
        <w:pStyle w:val="Nadpis4"/>
      </w:pPr>
      <w:r>
        <w:lastRenderedPageBreak/>
        <w:t>Server PACS s GPU – 2x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F94254" w14:paraId="6021A6A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96B7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DC00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aplikačního serveru</w:t>
            </w:r>
          </w:p>
        </w:tc>
      </w:tr>
      <w:tr w:rsidR="00F94254" w14:paraId="6198BC7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D095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Form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Factor</w:t>
            </w:r>
            <w:proofErr w:type="spellEnd"/>
            <w:r>
              <w:rPr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8B2A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pro přístup ke všem komponentám serveru není nutné nářadí, barevně značené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vnitřní komponenty a místa pro uchopení. Požadujeme uzamykatelný přední panel.</w:t>
            </w:r>
          </w:p>
        </w:tc>
      </w:tr>
      <w:tr w:rsidR="00F94254" w14:paraId="09C9C109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25AB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C9FD" w14:textId="7B3E3BD8" w:rsidR="00F94254" w:rsidRDefault="00D17246" w:rsidP="00D17246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Jednosocketový</w:t>
            </w:r>
            <w:proofErr w:type="spellEnd"/>
            <w:r>
              <w:rPr>
                <w:sz w:val="16"/>
                <w:szCs w:val="16"/>
              </w:rPr>
              <w:t xml:space="preserve"> systém o</w:t>
            </w:r>
            <w:r w:rsidR="00AB63B4">
              <w:rPr>
                <w:sz w:val="16"/>
                <w:szCs w:val="16"/>
              </w:rPr>
              <w:t xml:space="preserve">sazený 1x CPU s min. 16 jader, o základní frekvenci min. 3,0 GHz. Zároveň výkon tohoto CPU, potažmo celého systému odpovídá minimálnímu hodnocenému výkonu v kategorii Base 150 bodů dle </w:t>
            </w:r>
            <w:hyperlink r:id="rId13" w:tgtFrame="http://www.spec.org/cpu2017/results/rint2017.html">
              <w:r w:rsidR="00AB63B4">
                <w:rPr>
                  <w:rStyle w:val="Hypertextovodkaz"/>
                  <w:sz w:val="16"/>
                  <w:szCs w:val="16"/>
                </w:rPr>
                <w:t>www.spec.org/cpu2017/results/rint2017.html</w:t>
              </w:r>
            </w:hyperlink>
            <w:r w:rsidR="00AB63B4">
              <w:rPr>
                <w:sz w:val="16"/>
                <w:szCs w:val="16"/>
              </w:rPr>
              <w:t xml:space="preserve"> </w:t>
            </w:r>
          </w:p>
        </w:tc>
      </w:tr>
      <w:tr w:rsidR="00F94254" w14:paraId="1B1FCC7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2CBF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50E3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Požadovaná kapacita minimálně 16GB. Složená z DIMM DDR5 min. 4800MT/s.</w:t>
            </w:r>
          </w:p>
          <w:p w14:paraId="4E7FE277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osazení až 12 paměťových modulů s maximální celkovou kapacitou minimálně 1 TB.</w:t>
            </w:r>
          </w:p>
        </w:tc>
      </w:tr>
      <w:tr w:rsidR="00F94254" w14:paraId="59225213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E365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Grafická karta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A531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NVIDIA , RAM minimálně 16 GB, podporovaná výrobcem serveru</w:t>
            </w:r>
          </w:p>
        </w:tc>
      </w:tr>
      <w:tr w:rsidR="00F94254" w14:paraId="164C11F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9000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1575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Požadujeme server bez osazeného řadiče a disků. Prostor pro operační systém je řešen jako samostatný </w:t>
            </w:r>
            <w:proofErr w:type="spellStart"/>
            <w:r>
              <w:rPr>
                <w:sz w:val="16"/>
                <w:szCs w:val="16"/>
              </w:rPr>
              <w:t>bootovací</w:t>
            </w:r>
            <w:proofErr w:type="spellEnd"/>
            <w:r>
              <w:rPr>
                <w:sz w:val="16"/>
                <w:szCs w:val="16"/>
              </w:rPr>
              <w:t xml:space="preserve"> diskový prostor osazený </w:t>
            </w:r>
            <w:proofErr w:type="spellStart"/>
            <w:r>
              <w:rPr>
                <w:sz w:val="16"/>
                <w:szCs w:val="16"/>
              </w:rPr>
              <w:t>NVMe</w:t>
            </w:r>
            <w:proofErr w:type="spellEnd"/>
            <w:r>
              <w:rPr>
                <w:sz w:val="16"/>
                <w:szCs w:val="16"/>
              </w:rPr>
              <w:t xml:space="preserve">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disky o kapacitě 960GB v uspořádání RAID 1.</w:t>
            </w:r>
          </w:p>
        </w:tc>
      </w:tr>
      <w:tr w:rsidR="00F94254" w14:paraId="4D3F7E7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9F6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Síťové rozhraní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CDA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Ethernet</w:t>
            </w:r>
          </w:p>
          <w:p w14:paraId="0CEF23DD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10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Ethernet</w:t>
            </w:r>
          </w:p>
        </w:tc>
      </w:tr>
      <w:tr w:rsidR="00F94254" w14:paraId="142553A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A43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D39F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Plně redundantní síťové napájecí zdroje min. 1100W </w:t>
            </w:r>
            <w:proofErr w:type="spellStart"/>
            <w:r>
              <w:rPr>
                <w:sz w:val="16"/>
                <w:szCs w:val="16"/>
              </w:rPr>
              <w:t>Titanium</w:t>
            </w:r>
            <w:proofErr w:type="spellEnd"/>
            <w:r>
              <w:rPr>
                <w:sz w:val="16"/>
                <w:szCs w:val="16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>
              <w:rPr>
                <w:sz w:val="16"/>
                <w:szCs w:val="16"/>
              </w:rPr>
              <w:t>BIOSu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Power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Budgeting</w:t>
            </w:r>
            <w:proofErr w:type="spellEnd"/>
            <w:r>
              <w:rPr>
                <w:sz w:val="16"/>
                <w:szCs w:val="16"/>
              </w:rPr>
              <w:t>) 96% účinnost při zatížení 50%</w:t>
            </w:r>
          </w:p>
        </w:tc>
      </w:tr>
      <w:tr w:rsidR="00F94254" w14:paraId="3C79E7C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295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Interface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F75A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x USB (1 vpředu, 2 vzadu), min. 1x USB 3.0</w:t>
            </w:r>
          </w:p>
          <w:p w14:paraId="6959FE33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VGA</w:t>
            </w:r>
          </w:p>
        </w:tc>
      </w:tr>
      <w:tr w:rsidR="00F94254" w14:paraId="7F71B157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EBEA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Rozšiřující sloty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C6F6" w14:textId="77777777" w:rsidR="00F94254" w:rsidRDefault="00AB63B4">
            <w:pPr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x16, 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x8</w:t>
            </w:r>
          </w:p>
        </w:tc>
      </w:tr>
      <w:tr w:rsidR="00F94254" w14:paraId="59709E7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EFA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66C6" w14:textId="77777777" w:rsidR="00F94254" w:rsidRDefault="00AB63B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Zásuvné ližiny s ramenem pro vedení kabelů</w:t>
            </w:r>
          </w:p>
        </w:tc>
      </w:tr>
      <w:tr w:rsidR="00F94254" w14:paraId="4B0A8F71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CCBBE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129EA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Canonical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Ubuntu</w:t>
            </w:r>
            <w:proofErr w:type="spellEnd"/>
            <w:r>
              <w:rPr>
                <w:sz w:val="16"/>
                <w:szCs w:val="16"/>
              </w:rPr>
              <w:t xml:space="preserve"> Server LTS</w:t>
            </w:r>
          </w:p>
          <w:p w14:paraId="67D1D371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Microsoft Windows Server </w:t>
            </w:r>
            <w:proofErr w:type="spellStart"/>
            <w:r>
              <w:rPr>
                <w:sz w:val="16"/>
                <w:szCs w:val="16"/>
              </w:rPr>
              <w:t>with</w:t>
            </w:r>
            <w:proofErr w:type="spellEnd"/>
            <w:r>
              <w:rPr>
                <w:sz w:val="16"/>
                <w:szCs w:val="16"/>
              </w:rPr>
              <w:t xml:space="preserve"> Hyper-V</w:t>
            </w:r>
          </w:p>
          <w:p w14:paraId="77A9834B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Linux</w:t>
            </w:r>
          </w:p>
          <w:p w14:paraId="3D1ECE01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SUSE Linux Enterprise Server</w:t>
            </w:r>
          </w:p>
          <w:p w14:paraId="61D1DCA5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VMware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ESXi</w:t>
            </w:r>
            <w:proofErr w:type="spellEnd"/>
          </w:p>
        </w:tc>
      </w:tr>
      <w:tr w:rsidR="00F94254" w14:paraId="66CC6B18" w14:textId="77777777">
        <w:trPr>
          <w:trHeight w:val="155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B24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Management a vzdálená správa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FC0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645B750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23A5ACD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>
              <w:rPr>
                <w:sz w:val="16"/>
                <w:szCs w:val="16"/>
                <w:lang w:eastAsia="en-US"/>
              </w:rPr>
              <w:t>Agentless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Management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>
              <w:rPr>
                <w:sz w:val="16"/>
                <w:szCs w:val="16"/>
                <w:lang w:eastAsia="en-US"/>
              </w:rPr>
              <w:t>mezzanine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25E4946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vestavěný HTML5 server pro správu bez nutnosti instalace </w:t>
            </w:r>
            <w:proofErr w:type="spellStart"/>
            <w:r>
              <w:rPr>
                <w:sz w:val="16"/>
                <w:szCs w:val="16"/>
                <w:lang w:eastAsia="en-US"/>
              </w:rPr>
              <w:t>ActiveX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Java pluginů, platí i pro vzdálenou konzoli KVM </w:t>
            </w:r>
            <w:proofErr w:type="spellStart"/>
            <w:r>
              <w:rPr>
                <w:sz w:val="16"/>
                <w:szCs w:val="16"/>
                <w:lang w:eastAsia="en-US"/>
              </w:rPr>
              <w:t>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IP</w:t>
            </w:r>
          </w:p>
          <w:p w14:paraId="4D1D837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>
              <w:rPr>
                <w:sz w:val="16"/>
                <w:szCs w:val="16"/>
                <w:lang w:eastAsia="en-US"/>
              </w:rPr>
              <w:t>alertů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 případě excesů</w:t>
            </w:r>
          </w:p>
          <w:p w14:paraId="00493C7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14A202C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přístup po SSL, Telnetu, SNMP a RESTful API 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Redfish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SSE </w:t>
            </w:r>
          </w:p>
          <w:p w14:paraId="2650E90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multifaktorové autentizace, podpora MS AD a generického LDAP</w:t>
            </w:r>
          </w:p>
          <w:p w14:paraId="09079E5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</w:t>
            </w:r>
            <w:proofErr w:type="spellStart"/>
            <w:r>
              <w:rPr>
                <w:sz w:val="16"/>
                <w:szCs w:val="16"/>
                <w:lang w:eastAsia="en-US"/>
              </w:rPr>
              <w:t>streamingu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>
              <w:rPr>
                <w:sz w:val="16"/>
                <w:szCs w:val="16"/>
                <w:lang w:eastAsia="en-US"/>
              </w:rPr>
              <w:t>Splunk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ELK </w:t>
            </w:r>
            <w:proofErr w:type="spellStart"/>
            <w:r>
              <w:rPr>
                <w:sz w:val="16"/>
                <w:szCs w:val="16"/>
                <w:lang w:eastAsia="en-US"/>
              </w:rPr>
              <w:t>stack</w:t>
            </w:r>
            <w:proofErr w:type="spellEnd"/>
          </w:p>
          <w:p w14:paraId="045341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</w:t>
            </w:r>
            <w:proofErr w:type="spellStart"/>
            <w:r>
              <w:rPr>
                <w:sz w:val="16"/>
                <w:szCs w:val="16"/>
                <w:lang w:eastAsia="en-US"/>
              </w:rPr>
              <w:t>Syslog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0900202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uzamčení stavu serveru pro zvýšení bezpečnosti (</w:t>
            </w:r>
            <w:proofErr w:type="spellStart"/>
            <w:r>
              <w:rPr>
                <w:sz w:val="16"/>
                <w:szCs w:val="16"/>
                <w:lang w:eastAsia="en-US"/>
              </w:rPr>
              <w:t>System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Lock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Down),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Secure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OS </w:t>
            </w:r>
            <w:proofErr w:type="spellStart"/>
            <w:r>
              <w:rPr>
                <w:sz w:val="16"/>
                <w:szCs w:val="16"/>
                <w:lang w:eastAsia="en-US"/>
              </w:rPr>
              <w:t>recovery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včetně BIOS serveru a firmware BMC, firmware </w:t>
            </w:r>
            <w:proofErr w:type="spellStart"/>
            <w:r>
              <w:rPr>
                <w:sz w:val="16"/>
                <w:szCs w:val="16"/>
                <w:lang w:eastAsia="en-US"/>
              </w:rPr>
              <w:t>rollback</w:t>
            </w:r>
            <w:proofErr w:type="spellEnd"/>
          </w:p>
          <w:p w14:paraId="64DE199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378869C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serverových konfiguračních profilů pro kompletně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lastRenderedPageBreak/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serverů vzdáleně i lokálně (</w:t>
            </w:r>
            <w:proofErr w:type="spellStart"/>
            <w:r>
              <w:rPr>
                <w:sz w:val="16"/>
                <w:szCs w:val="16"/>
                <w:lang w:eastAsia="en-US"/>
              </w:rPr>
              <w:t>Zero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Touch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074EF2C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>
              <w:rPr>
                <w:sz w:val="16"/>
                <w:szCs w:val="16"/>
                <w:lang w:eastAsia="en-US"/>
              </w:rPr>
              <w:t>partition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výrobce, případně zabezpečenému lokálnímu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pod správou administrátora</w:t>
            </w:r>
          </w:p>
          <w:p w14:paraId="7AC47CF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>
              <w:rPr>
                <w:sz w:val="16"/>
                <w:szCs w:val="16"/>
                <w:lang w:eastAsia="en-US"/>
              </w:rPr>
              <w:t>biosu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samotného managementu. Vzdálený </w:t>
            </w:r>
            <w:proofErr w:type="spellStart"/>
            <w:r>
              <w:rPr>
                <w:sz w:val="16"/>
                <w:szCs w:val="16"/>
                <w:lang w:eastAsia="en-US"/>
              </w:rPr>
              <w:t>mount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5EFA937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>
              <w:rPr>
                <w:sz w:val="16"/>
                <w:szCs w:val="16"/>
                <w:lang w:eastAsia="en-US"/>
              </w:rPr>
              <w:t>slave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(či </w:t>
            </w:r>
            <w:proofErr w:type="spellStart"/>
            <w:r>
              <w:rPr>
                <w:sz w:val="16"/>
                <w:szCs w:val="16"/>
                <w:lang w:eastAsia="en-US"/>
              </w:rPr>
              <w:t>active-pasive</w:t>
            </w:r>
            <w:proofErr w:type="spellEnd"/>
            <w:r>
              <w:rPr>
                <w:sz w:val="16"/>
                <w:szCs w:val="16"/>
                <w:lang w:eastAsia="en-US"/>
              </w:rPr>
              <w:t>) a podporovat min. 100 serverů ve skupině</w:t>
            </w:r>
          </w:p>
          <w:p w14:paraId="4DF88C7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musí mít vestavěnu funkcionalitu automatického odeslání vzniklých chybových stavů na helpdesk výrobce serverů a automatického vytvoření servisního incidentu, na základě, kterého se automaticky rozběhne servisní zásah (call-home)</w:t>
            </w:r>
          </w:p>
          <w:p w14:paraId="533135E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21ECB6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vzdálený reset, </w:t>
            </w:r>
            <w:proofErr w:type="spellStart"/>
            <w:r>
              <w:rPr>
                <w:sz w:val="16"/>
                <w:szCs w:val="16"/>
                <w:lang w:eastAsia="en-US"/>
              </w:rPr>
              <w:t>reboot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>
              <w:rPr>
                <w:sz w:val="16"/>
                <w:szCs w:val="16"/>
                <w:lang w:eastAsia="en-US"/>
              </w:rPr>
              <w:t>power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cycle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1118BA5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7CB0CC6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licence OOB managementu musí být pro server trvalá (</w:t>
            </w:r>
            <w:proofErr w:type="spellStart"/>
            <w:r>
              <w:rPr>
                <w:sz w:val="16"/>
                <w:szCs w:val="16"/>
                <w:lang w:eastAsia="en-US"/>
              </w:rPr>
              <w:t>life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time</w:t>
            </w:r>
            <w:proofErr w:type="spellEnd"/>
            <w:r>
              <w:rPr>
                <w:sz w:val="16"/>
                <w:szCs w:val="16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259E8BD9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4E67C43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připojeného vzdáleného uživatele</w:t>
            </w:r>
          </w:p>
          <w:p w14:paraId="7DDE8D2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vzdálená identifikace serveru</w:t>
            </w:r>
          </w:p>
          <w:p w14:paraId="5DD8F218" w14:textId="77777777" w:rsidR="00F94254" w:rsidRDefault="00F94254">
            <w:pPr>
              <w:widowControl w:val="0"/>
              <w:rPr>
                <w:sz w:val="16"/>
                <w:szCs w:val="16"/>
              </w:rPr>
            </w:pPr>
          </w:p>
        </w:tc>
      </w:tr>
      <w:tr w:rsidR="00F94254" w14:paraId="7B131756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5288" w14:textId="2733601A" w:rsidR="00F94254" w:rsidRDefault="00E749E1" w:rsidP="00E749E1">
            <w:pPr>
              <w:widowControl w:val="0"/>
              <w:jc w:val="left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Záruka a technická p</w:t>
            </w:r>
            <w:r w:rsidR="00AB63B4">
              <w:rPr>
                <w:sz w:val="18"/>
                <w:szCs w:val="18"/>
              </w:rPr>
              <w:t>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C0AF0" w14:textId="65B9D14C" w:rsidR="00F94254" w:rsidRDefault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AB63B4">
              <w:rPr>
                <w:sz w:val="16"/>
                <w:szCs w:val="16"/>
              </w:rPr>
              <w:t>echnická podpora</w:t>
            </w:r>
            <w:r>
              <w:rPr>
                <w:sz w:val="16"/>
                <w:szCs w:val="16"/>
              </w:rPr>
              <w:t xml:space="preserve"> minimálně na 2 roky</w:t>
            </w:r>
            <w:r w:rsidR="00AB63B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 xml:space="preserve">záruka a technická </w:t>
            </w:r>
            <w:r w:rsidR="00AB63B4">
              <w:rPr>
                <w:sz w:val="16"/>
                <w:szCs w:val="16"/>
              </w:rPr>
              <w:t xml:space="preserve">podpora 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7E2C89B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0DAC9E08" w14:textId="249F317E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Dodavatel se zaváže</w:t>
            </w:r>
            <w:r w:rsidR="00E749E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že zařízení a veškeré jeho komponenty:</w:t>
            </w:r>
          </w:p>
          <w:p w14:paraId="32375D5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1103C00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57EB5B1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26733A1A" w14:textId="77777777" w:rsidR="00F94254" w:rsidRDefault="00F94254">
      <w:pPr>
        <w:spacing w:before="0" w:after="120" w:line="264" w:lineRule="auto"/>
        <w:jc w:val="left"/>
        <w:rPr>
          <w:i/>
          <w:sz w:val="24"/>
          <w:szCs w:val="24"/>
        </w:rPr>
      </w:pPr>
    </w:p>
    <w:p w14:paraId="39C2BD61" w14:textId="77777777" w:rsidR="00933B7E" w:rsidRDefault="00933B7E">
      <w:pPr>
        <w:spacing w:before="0" w:after="0" w:line="240" w:lineRule="auto"/>
        <w:jc w:val="left"/>
        <w:rPr>
          <w:i/>
          <w:sz w:val="24"/>
          <w:szCs w:val="24"/>
        </w:rPr>
      </w:pPr>
      <w:r>
        <w:br w:type="page"/>
      </w:r>
    </w:p>
    <w:p w14:paraId="2D88B4AA" w14:textId="0796A849" w:rsidR="00F94254" w:rsidRDefault="00AB63B4">
      <w:pPr>
        <w:pStyle w:val="Nadpis4"/>
        <w:ind w:left="864" w:hanging="864"/>
      </w:pPr>
      <w:r>
        <w:lastRenderedPageBreak/>
        <w:t>Datové úložiště – diskové pole – 2ks</w:t>
      </w:r>
    </w:p>
    <w:tbl>
      <w:tblPr>
        <w:tblW w:w="9060" w:type="dxa"/>
        <w:jc w:val="center"/>
        <w:tblLayout w:type="fixed"/>
        <w:tblLook w:val="01E0" w:firstRow="1" w:lastRow="1" w:firstColumn="1" w:lastColumn="1" w:noHBand="0" w:noVBand="0"/>
      </w:tblPr>
      <w:tblGrid>
        <w:gridCol w:w="2121"/>
        <w:gridCol w:w="6939"/>
      </w:tblGrid>
      <w:tr w:rsidR="00F94254" w14:paraId="1CA5ACA6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A09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Architektura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C1F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modulární, minimálně dvou řadičové hybridní diskové pole </w:t>
            </w:r>
            <w:proofErr w:type="spellStart"/>
            <w:r>
              <w:rPr>
                <w:sz w:val="16"/>
                <w:szCs w:val="16"/>
                <w:lang w:eastAsia="en-US"/>
              </w:rPr>
              <w:t>active-active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designu, řešení je koncipováno jako HW, SW a FW od jednoho výrobce</w:t>
            </w:r>
          </w:p>
        </w:tc>
      </w:tr>
      <w:tr w:rsidR="00F94254" w14:paraId="297BAE24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0B3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Výkonnost</w:t>
            </w:r>
          </w:p>
          <w:p w14:paraId="2D03E538" w14:textId="77777777" w:rsidR="00F94254" w:rsidRDefault="00F94254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D9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škálování výkonnosti je možné nativním přidáváním dalších řadičů minimálně do čtyř řadičové konfigurace a škálování kapacit pomocí expanzních jednotek. Škálování řadičů ani expanzních jednotek není povoleno řešit pomocí externí virtualizace nebo </w:t>
            </w:r>
            <w:proofErr w:type="spellStart"/>
            <w:r>
              <w:rPr>
                <w:sz w:val="16"/>
                <w:szCs w:val="16"/>
                <w:lang w:eastAsia="en-US"/>
              </w:rPr>
              <w:t>podvěšením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dalšího pole a řadičů</w:t>
            </w:r>
          </w:p>
        </w:tc>
      </w:tr>
      <w:tr w:rsidR="00F94254" w14:paraId="7264CDAB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577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Rozšiřitelnost, podporované disky a moduly</w:t>
            </w:r>
          </w:p>
          <w:p w14:paraId="552C7FDE" w14:textId="77777777" w:rsidR="00F94254" w:rsidRDefault="00F94254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495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celková velikost </w:t>
            </w:r>
            <w:proofErr w:type="spellStart"/>
            <w:r>
              <w:rPr>
                <w:sz w:val="16"/>
                <w:szCs w:val="16"/>
                <w:lang w:eastAsia="en-US"/>
              </w:rPr>
              <w:t>Cache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/ RAM v jednom řadiči je minimálně</w:t>
            </w:r>
            <w:r>
              <w:rPr>
                <w:sz w:val="16"/>
                <w:szCs w:val="16"/>
                <w:lang w:eastAsia="en-US"/>
              </w:rPr>
              <w:br w:type="textWrapping" w:clear="all"/>
              <w:t>32 GB (celkem min. 64 GB na pole)</w:t>
            </w:r>
          </w:p>
          <w:p w14:paraId="4F34FC8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celková nativní rozšiřitelnost</w:t>
            </w:r>
            <w:r>
              <w:rPr>
                <w:sz w:val="16"/>
                <w:szCs w:val="16"/>
                <w:lang w:eastAsia="en-US"/>
              </w:rPr>
              <w:br/>
              <w:t xml:space="preserve">je minimálně 400 disků, v případě nasazení více řadičů až dvakrát tolik. Jak je popsáno výše na řádku výkonnost, nelze toto řešit pomocí externí virtualizace nebo </w:t>
            </w:r>
            <w:proofErr w:type="spellStart"/>
            <w:r>
              <w:rPr>
                <w:sz w:val="16"/>
                <w:szCs w:val="16"/>
                <w:lang w:eastAsia="en-US"/>
              </w:rPr>
              <w:t>podvěšením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dalšího pole a řadičů</w:t>
            </w:r>
          </w:p>
          <w:p w14:paraId="3EC7AF8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2,5” nebo 3,5” disků technologie SSD/flash včetně rotačních disků a to současně:</w:t>
            </w:r>
          </w:p>
          <w:p w14:paraId="0DA6105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enterprise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úrovně tzn. minimálně </w:t>
            </w:r>
            <w:proofErr w:type="spellStart"/>
            <w:r>
              <w:rPr>
                <w:sz w:val="16"/>
                <w:szCs w:val="16"/>
                <w:lang w:eastAsia="en-US"/>
              </w:rPr>
              <w:t>eMLC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3D TLC, SLC nebo </w:t>
            </w:r>
            <w:proofErr w:type="spellStart"/>
            <w:r>
              <w:rPr>
                <w:sz w:val="16"/>
                <w:szCs w:val="16"/>
                <w:lang w:eastAsia="en-US"/>
              </w:rPr>
              <w:t>eSLC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</w:t>
            </w:r>
            <w:proofErr w:type="spellStart"/>
            <w:r>
              <w:rPr>
                <w:sz w:val="16"/>
                <w:szCs w:val="16"/>
                <w:lang w:eastAsia="en-US"/>
              </w:rPr>
              <w:t>enterprise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flash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modulů s hodnotou DWPD 1 a vyšší</w:t>
            </w:r>
          </w:p>
          <w:p w14:paraId="36CD667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rotační disky minimálně na SAS 3.0 architektuře</w:t>
            </w:r>
          </w:p>
          <w:p w14:paraId="00E1D2E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minimálně následujících režimů RAID - 1, 5, 6 nebo DRAID 1, 5 a 6</w:t>
            </w:r>
          </w:p>
        </w:tc>
      </w:tr>
      <w:tr w:rsidR="00F94254" w14:paraId="2D81EB29" w14:textId="77777777">
        <w:trPr>
          <w:cantSplit/>
          <w:trHeight w:val="550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0C9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Minimální požadovaná hrubá kapacita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86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Tier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0: minimálně 102 TB na SSD/flash</w:t>
            </w:r>
          </w:p>
          <w:p w14:paraId="228DF09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Tier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1 :minimálně 63 TB na rotačních discích</w:t>
            </w:r>
          </w:p>
          <w:p w14:paraId="3A536CC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Do těchto požadavků není započítána režie RAID a Hot </w:t>
            </w:r>
            <w:proofErr w:type="spellStart"/>
            <w:r>
              <w:rPr>
                <w:sz w:val="16"/>
                <w:szCs w:val="16"/>
                <w:lang w:eastAsia="en-US"/>
              </w:rPr>
              <w:t>Spare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disky, toto bude navíc nad požadované hodnoty</w:t>
            </w:r>
          </w:p>
        </w:tc>
      </w:tr>
      <w:tr w:rsidR="00F94254" w14:paraId="64996160" w14:textId="77777777">
        <w:trPr>
          <w:cantSplit/>
          <w:trHeight w:val="476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52F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Požadavky na velikost řešení a rozšiřitelnost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D998" w14:textId="6242C672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Nabízené řešení nesmí přesáhnout velikost do racku </w:t>
            </w:r>
            <w:r w:rsidR="00BB4FB1">
              <w:rPr>
                <w:sz w:val="16"/>
                <w:szCs w:val="16"/>
                <w:lang w:eastAsia="en-US"/>
              </w:rPr>
              <w:t>3U</w:t>
            </w:r>
            <w:r>
              <w:rPr>
                <w:sz w:val="16"/>
                <w:szCs w:val="16"/>
                <w:lang w:eastAsia="en-US"/>
              </w:rPr>
              <w:t xml:space="preserve">, diskové pole musí nabízet min. </w:t>
            </w:r>
            <w:r w:rsidR="00B1694F">
              <w:rPr>
                <w:sz w:val="16"/>
                <w:szCs w:val="16"/>
                <w:lang w:eastAsia="en-US"/>
              </w:rPr>
              <w:t xml:space="preserve">12 </w:t>
            </w:r>
            <w:r>
              <w:rPr>
                <w:sz w:val="16"/>
                <w:szCs w:val="16"/>
                <w:lang w:eastAsia="en-US"/>
              </w:rPr>
              <w:t>pozic pro diskové moduly</w:t>
            </w:r>
          </w:p>
        </w:tc>
      </w:tr>
      <w:tr w:rsidR="00F94254" w14:paraId="0C1867FA" w14:textId="77777777">
        <w:trPr>
          <w:cantSplit/>
          <w:trHeight w:val="936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92D0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Konektivita k hostitelským serverům (front-end)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27D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diskové pole poskytuje připojení k host serverům blokovým přístupem pomocí minimálně</w:t>
            </w:r>
            <w:r>
              <w:rPr>
                <w:sz w:val="16"/>
                <w:szCs w:val="16"/>
                <w:lang w:eastAsia="en-US"/>
              </w:rPr>
              <w:br/>
              <w:t xml:space="preserve">32 </w:t>
            </w:r>
            <w:proofErr w:type="spellStart"/>
            <w:r>
              <w:rPr>
                <w:sz w:val="16"/>
                <w:szCs w:val="16"/>
                <w:lang w:eastAsia="en-US"/>
              </w:rPr>
              <w:t>Gb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FC a 10 </w:t>
            </w:r>
            <w:proofErr w:type="spellStart"/>
            <w:r>
              <w:rPr>
                <w:sz w:val="16"/>
                <w:szCs w:val="16"/>
                <w:lang w:eastAsia="en-US"/>
              </w:rPr>
              <w:t>Gb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</w:p>
          <w:p w14:paraId="257ECA0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jsou požadovány min. 4 porty 32Gb FC a 2 porty 10Gb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řadič, tzn. min. osm 32Gb FC portů a čtyři 10Gb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porty na jedno </w:t>
            </w:r>
            <w:proofErr w:type="spellStart"/>
            <w:r>
              <w:rPr>
                <w:sz w:val="16"/>
                <w:szCs w:val="16"/>
                <w:lang w:eastAsia="en-US"/>
              </w:rPr>
              <w:t>dvouřadičové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diskové pole</w:t>
            </w:r>
          </w:p>
        </w:tc>
      </w:tr>
      <w:tr w:rsidR="00F94254" w14:paraId="169F7289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8C9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Funkcionality pro efektivní ukládání a správu dat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54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vytváření virtuálních logických disků</w:t>
            </w:r>
          </w:p>
          <w:p w14:paraId="7E2FE63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thin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provisioning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(včetně detekce a reklamace prázdného prostoru)</w:t>
            </w:r>
          </w:p>
          <w:p w14:paraId="0EA02E9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komprese dat v reálném čase bez nutnosti dedikování dodatečného diskového prostoru pro post-</w:t>
            </w:r>
            <w:proofErr w:type="spellStart"/>
            <w:r>
              <w:rPr>
                <w:sz w:val="16"/>
                <w:szCs w:val="16"/>
                <w:lang w:eastAsia="en-US"/>
              </w:rPr>
              <w:t>processing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pro celou nabízenou kapacitu</w:t>
            </w:r>
          </w:p>
          <w:p w14:paraId="32272EF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deduplikace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dat v reálném čase bez nutnosti dedikování dodatečného diskového prostoru pro post-</w:t>
            </w:r>
            <w:proofErr w:type="spellStart"/>
            <w:r>
              <w:rPr>
                <w:sz w:val="16"/>
                <w:szCs w:val="16"/>
                <w:lang w:eastAsia="en-US"/>
              </w:rPr>
              <w:t>processing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pro celou požadovanou kapacitu včetně SW licence </w:t>
            </w:r>
          </w:p>
          <w:p w14:paraId="2440AB3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budoucího šifrování dat pro jakýkoliv typ disků a nabízenou kapacitu (licence nemusí být součástí dodávky) </w:t>
            </w:r>
          </w:p>
          <w:p w14:paraId="5FF54AC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inteligentní správa výkonnostních charakteristik (pro minimálně 3) virtualizované diskové prostory (automatická migrace více </w:t>
            </w:r>
            <w:proofErr w:type="spellStart"/>
            <w:r>
              <w:rPr>
                <w:sz w:val="16"/>
                <w:szCs w:val="16"/>
                <w:lang w:eastAsia="en-US"/>
              </w:rPr>
              <w:t>utilizovaných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dat na rychlejší disky nebo SSD), licence musí být součástí dodávky</w:t>
            </w:r>
          </w:p>
          <w:p w14:paraId="6041858F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externí </w:t>
            </w:r>
            <w:proofErr w:type="spellStart"/>
            <w:r>
              <w:rPr>
                <w:sz w:val="16"/>
                <w:szCs w:val="16"/>
                <w:lang w:eastAsia="en-US"/>
              </w:rPr>
              <w:t>storage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virtualizace pro stávající disková pole a možnost dalšího připojení externích diskových polí od různých výrobců min. pro účely migrace. Seznam podporovaných diskových systému je veřejně dostupný.</w:t>
            </w:r>
          </w:p>
          <w:p w14:paraId="4CADA8A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nástrojů pro sledování historických dat o vytížení datového úložiště (minimálně počet </w:t>
            </w:r>
            <w:proofErr w:type="spellStart"/>
            <w:r>
              <w:rPr>
                <w:sz w:val="16"/>
                <w:szCs w:val="16"/>
                <w:lang w:eastAsia="en-US"/>
              </w:rPr>
              <w:t>IOps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latence, propustnost, alokovaná kapacita, využití </w:t>
            </w:r>
            <w:proofErr w:type="spellStart"/>
            <w:r>
              <w:rPr>
                <w:sz w:val="16"/>
                <w:szCs w:val="16"/>
                <w:lang w:eastAsia="en-US"/>
              </w:rPr>
              <w:t>keší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 s </w:t>
            </w:r>
            <w:proofErr w:type="spellStart"/>
            <w:r>
              <w:rPr>
                <w:sz w:val="16"/>
                <w:szCs w:val="16"/>
                <w:lang w:eastAsia="en-US"/>
              </w:rPr>
              <w:t>granularitou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hosta či LUN s historií minimálně 1 rok (možnost řešit externích SW nástrojem v rámci dodávky)</w:t>
            </w:r>
          </w:p>
          <w:p w14:paraId="3D2CB3A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Microsoft VSS podpora</w:t>
            </w:r>
          </w:p>
          <w:p w14:paraId="76F4564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VMware VAAI, VVOL podpora, dále je požadován VASA provider přímo ve FW nabízeného diskového pole</w:t>
            </w:r>
          </w:p>
        </w:tc>
      </w:tr>
      <w:tr w:rsidR="00F94254" w14:paraId="048251B7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ABD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Podpora operačních systémů a hypervizorů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282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IBM AIX 7.1, 7.2 a vyšší</w:t>
            </w:r>
          </w:p>
          <w:p w14:paraId="7B0C34D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IBM VIOS 2.2 a vyšší</w:t>
            </w:r>
          </w:p>
          <w:p w14:paraId="1E54FF7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Oracle Enterprise Linux 8.x a vyšší</w:t>
            </w:r>
          </w:p>
          <w:p w14:paraId="3DDA4C5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Oracle DB 11.x a 12.x a vyšší</w:t>
            </w:r>
          </w:p>
          <w:p w14:paraId="7AAF1E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RHEL 6.x a vyšší</w:t>
            </w:r>
          </w:p>
          <w:p w14:paraId="2B28D1D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VMware 7 a vyšší včetně VAAI a VASA integrací</w:t>
            </w:r>
          </w:p>
          <w:p w14:paraId="58064B4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Windows server 2016 a vyšší</w:t>
            </w:r>
          </w:p>
        </w:tc>
      </w:tr>
      <w:tr w:rsidR="00F94254" w14:paraId="3F3C696B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7D13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přístupu k datům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001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blokový, standard FCP a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</w:p>
        </w:tc>
      </w:tr>
      <w:tr w:rsidR="00F94254" w14:paraId="5959F7A8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F96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9B7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ochrana proti ransomware útokům nativní funkcionalitou nabízeného pole v rámci jeho funkcionalit – řešení z aplikační vrstvy pomocí aplikací třetích stran není přípustné. Řešení musí být pro tento účel jasně popsané a určené, např. ochrana </w:t>
            </w:r>
            <w:proofErr w:type="spellStart"/>
            <w:r>
              <w:rPr>
                <w:sz w:val="16"/>
                <w:szCs w:val="16"/>
                <w:lang w:eastAsia="en-US"/>
              </w:rPr>
              <w:t>LUNu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pouze nastavením do </w:t>
            </w:r>
            <w:proofErr w:type="spellStart"/>
            <w:r>
              <w:rPr>
                <w:sz w:val="16"/>
                <w:szCs w:val="16"/>
                <w:lang w:eastAsia="en-US"/>
              </w:rPr>
              <w:t>read-only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modu není dostatečná pro splnění tohoto požadavku</w:t>
            </w:r>
          </w:p>
        </w:tc>
      </w:tr>
      <w:tr w:rsidR="00F94254" w14:paraId="4635D55E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BB6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24C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řešení musí umožňovat detekci ransomware v reálném čase na blokové úrovni</w:t>
            </w:r>
          </w:p>
        </w:tc>
      </w:tr>
      <w:tr w:rsidR="00F94254" w14:paraId="121169F8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4B98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Kopírovací funkce - licence musí být součástí nabídky a musí být na neomezenou kapacitu, počet disků, expanzích jednotek atd.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D4E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zrcadlení virtuálního disku tzn. ochrana virtualizovaných dat v režimu RAID1 (s možností zdvojení dat virtuálního disku i na dvě pole)</w:t>
            </w:r>
          </w:p>
          <w:p w14:paraId="789324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vytváření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CoW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</w:t>
            </w:r>
            <w:proofErr w:type="spellStart"/>
            <w:r>
              <w:rPr>
                <w:sz w:val="16"/>
                <w:szCs w:val="16"/>
                <w:lang w:eastAsia="en-US"/>
              </w:rPr>
              <w:t>RoW</w:t>
            </w:r>
            <w:proofErr w:type="spellEnd"/>
            <w:r>
              <w:rPr>
                <w:sz w:val="16"/>
                <w:szCs w:val="16"/>
                <w:lang w:eastAsia="en-US"/>
              </w:rPr>
              <w:t>) a klonů v následujících režimech:</w:t>
            </w:r>
          </w:p>
          <w:p w14:paraId="3FE7E9F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snapshot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 po určité době může automaticky stát klonem </w:t>
            </w:r>
          </w:p>
          <w:p w14:paraId="3F06A5A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inkrementální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snapshoty</w:t>
            </w:r>
            <w:proofErr w:type="spellEnd"/>
            <w:r>
              <w:rPr>
                <w:sz w:val="16"/>
                <w:szCs w:val="16"/>
                <w:lang w:eastAsia="en-US"/>
              </w:rPr>
              <w:t>, tzn. kopírují se jen rozdílová data mezi dvěma okamžiky iniciace klonu</w:t>
            </w:r>
          </w:p>
          <w:p w14:paraId="7D0EE9F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reverzní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tzn. lze provést zpětné přesunutí dat z klonu do původního originálního </w:t>
            </w:r>
            <w:proofErr w:type="spellStart"/>
            <w:r>
              <w:rPr>
                <w:sz w:val="16"/>
                <w:szCs w:val="16"/>
                <w:lang w:eastAsia="en-US"/>
              </w:rPr>
              <w:t>Volume</w:t>
            </w:r>
            <w:proofErr w:type="spellEnd"/>
          </w:p>
          <w:p w14:paraId="403275D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lze udržovat až 4 inkrementálně pořizované klony z jednoho originálu (s možností reverzních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snapshotů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6ADF42C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interní/externí zrcadlení logického (virtuálního) disku z jednoho zdroje do dvou cílů pro zvýšení dostupnosti v případě výpadku jednoho cíle</w:t>
            </w:r>
          </w:p>
        </w:tc>
      </w:tr>
      <w:tr w:rsidR="00F94254" w14:paraId="5356B9D2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FFDF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Zajištění kontinuální dostupnosti dat (DR a HA řešení) - licence musí být součástí nabídky a musí být na neomezenou kapacitu, počet disků, expanzích jednotek atd.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F15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upgrade software a hardware u řadičů je proveditelné za chodu a bez ztráty přístupu hostitelských serverů k datum</w:t>
            </w:r>
          </w:p>
          <w:p w14:paraId="27F6777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diskové pole musí být možné spojit do clusteru, který umožňuje vytvoření jednoho funkčního celku, zrcadlení dat mezi jednotlivými poli apod.</w:t>
            </w:r>
          </w:p>
          <w:p w14:paraId="3551112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je požadována nativní replikace dat na úrovni nabízeného diskového pole se stávajícími diskovými poli zadavatele</w:t>
            </w:r>
          </w:p>
          <w:p w14:paraId="020BDC9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vytvoření HA řešení s automatickým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bez dalších vícenákladů, které je navíc nezávislé na běžných OS nebo virtualizační platformě včetně příslušných licencí</w:t>
            </w:r>
          </w:p>
          <w:p w14:paraId="1C1B258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replikace do třetí lokality</w:t>
            </w:r>
          </w:p>
          <w:p w14:paraId="587BE2F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SW pro redundantní datové cesty v ceně řešení</w:t>
            </w:r>
          </w:p>
          <w:p w14:paraId="23BE3728" w14:textId="47BAAAB0" w:rsidR="00F94254" w:rsidRDefault="00F9425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</w:p>
        </w:tc>
      </w:tr>
      <w:tr w:rsidR="00F94254" w14:paraId="12A7BF51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814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Migrace dat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98C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transparentní migrace (tzn. možnost zdarma migrovat data ze stávajících diskových polí na nová disková úložiště) s možnosti rozšíření o synchronní a asynchronní zrcadlení logických (virtuálních) disků v případě více lokalit</w:t>
            </w:r>
          </w:p>
        </w:tc>
      </w:tr>
      <w:tr w:rsidR="00F94254" w14:paraId="6CC1E7DA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76E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hostitelských serverů připojovaných k diskovému poli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48D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řešení obsahuje licence na neomezený počet připojení hostitelských serverů </w:t>
            </w:r>
          </w:p>
        </w:tc>
      </w:tr>
      <w:tr w:rsidR="00F94254" w14:paraId="2A462E9D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E6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Správa diskového pole a další dostupné funkcionality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C23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SW pro plnohodnotnou správu diskového pole a diskových subsystémů, možnost ovládání přes CLI, GUI (ze </w:t>
            </w:r>
            <w:proofErr w:type="spellStart"/>
            <w:r>
              <w:rPr>
                <w:sz w:val="16"/>
                <w:szCs w:val="16"/>
                <w:lang w:eastAsia="en-US"/>
              </w:rPr>
              <w:t>std</w:t>
            </w:r>
            <w:proofErr w:type="spellEnd"/>
            <w:r>
              <w:rPr>
                <w:sz w:val="16"/>
                <w:szCs w:val="16"/>
                <w:lang w:eastAsia="en-US"/>
              </w:rPr>
              <w:t>. web browseru)</w:t>
            </w:r>
          </w:p>
          <w:p w14:paraId="6C9473D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Remote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(call </w:t>
            </w:r>
            <w:proofErr w:type="spellStart"/>
            <w:r>
              <w:rPr>
                <w:sz w:val="16"/>
                <w:szCs w:val="16"/>
                <w:lang w:eastAsia="en-US"/>
              </w:rPr>
              <w:t>home</w:t>
            </w:r>
            <w:proofErr w:type="spellEnd"/>
            <w:r>
              <w:rPr>
                <w:sz w:val="16"/>
                <w:szCs w:val="16"/>
                <w:lang w:eastAsia="en-US"/>
              </w:rPr>
              <w:t>) v ceně řešení</w:t>
            </w:r>
          </w:p>
          <w:p w14:paraId="162C049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Příkazy prováděné v GUI jsou uchovávány v tzv. "</w:t>
            </w:r>
            <w:proofErr w:type="spellStart"/>
            <w:r>
              <w:rPr>
                <w:sz w:val="16"/>
                <w:szCs w:val="16"/>
                <w:lang w:eastAsia="en-US"/>
              </w:rPr>
              <w:t>AuditLogu</w:t>
            </w:r>
            <w:proofErr w:type="spellEnd"/>
            <w:r>
              <w:rPr>
                <w:sz w:val="16"/>
                <w:szCs w:val="16"/>
                <w:lang w:eastAsia="en-US"/>
              </w:rPr>
              <w:t>" v podobě standardních CLI příkazů, které lze později snadno zkopírovat a aplikovat při programování uživatelských skriptů např. pro podporu automatizace zálohování atd.</w:t>
            </w:r>
          </w:p>
          <w:p w14:paraId="31B93C2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Je požadováno potvrzení od lokálního zastoupení výrobce, že nabízené řešení je určeno pro český (EU) trh a bude servisním střediskem výrobce plně podporováno. Servisní podpora výrobce bude v českém jazyce</w:t>
            </w:r>
          </w:p>
        </w:tc>
      </w:tr>
      <w:tr w:rsidR="00F94254" w14:paraId="453EAF8F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1393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Příslušenství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E6B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Součástí dodávky je potřebná napájecí kabeláž kompatibilní s napájecími lištami v RACK skříních.</w:t>
            </w:r>
          </w:p>
        </w:tc>
      </w:tr>
      <w:tr w:rsidR="00F94254" w14:paraId="08152280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E50E" w14:textId="760BA835" w:rsidR="00F94254" w:rsidRDefault="00E749E1" w:rsidP="00E749E1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a technická</w:t>
            </w:r>
            <w:r w:rsidR="00AB63B4">
              <w:rPr>
                <w:sz w:val="18"/>
                <w:szCs w:val="18"/>
              </w:rPr>
              <w:t xml:space="preserve"> podpora</w:t>
            </w:r>
            <w:r w:rsidR="00AB63B4">
              <w:rPr>
                <w:sz w:val="18"/>
                <w:szCs w:val="18"/>
              </w:rPr>
              <w:tab/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1756" w14:textId="44C005E8" w:rsidR="00F94254" w:rsidRDefault="00AB63B4" w:rsidP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Minimálně </w:t>
            </w:r>
            <w:r w:rsidR="00E749E1">
              <w:rPr>
                <w:sz w:val="16"/>
                <w:szCs w:val="16"/>
                <w:lang w:eastAsia="en-US"/>
              </w:rPr>
              <w:t>2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="00E749E1">
              <w:rPr>
                <w:sz w:val="16"/>
                <w:szCs w:val="16"/>
                <w:lang w:eastAsia="en-US"/>
              </w:rPr>
              <w:t>roky</w:t>
            </w:r>
            <w:r>
              <w:rPr>
                <w:sz w:val="16"/>
                <w:szCs w:val="16"/>
                <w:lang w:eastAsia="en-US"/>
              </w:rPr>
              <w:t>; v režimu 24x7 s odezvou následující den včetně SW podpory, která umožňuje např. přístup k novým verzím FW, opravným patchům apod.</w:t>
            </w:r>
          </w:p>
        </w:tc>
      </w:tr>
    </w:tbl>
    <w:p w14:paraId="2DD93D53" w14:textId="77777777" w:rsidR="00F94254" w:rsidRDefault="00AB63B4">
      <w:pPr>
        <w:rPr>
          <w:color w:val="000000" w:themeColor="text1"/>
        </w:rPr>
      </w:pPr>
      <w:r>
        <w:br w:type="page"/>
      </w:r>
    </w:p>
    <w:p w14:paraId="0212752B" w14:textId="77777777" w:rsidR="00F94254" w:rsidRDefault="00AB63B4">
      <w:pPr>
        <w:pStyle w:val="Nadpis4"/>
        <w:ind w:left="864" w:hanging="864"/>
        <w:rPr>
          <w:color w:val="000000" w:themeColor="text1"/>
        </w:rPr>
      </w:pPr>
      <w:r>
        <w:rPr>
          <w:color w:val="000000" w:themeColor="text1"/>
        </w:rPr>
        <w:lastRenderedPageBreak/>
        <w:t>SAN switch  – 4ks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5"/>
        <w:gridCol w:w="2547"/>
      </w:tblGrid>
      <w:tr w:rsidR="00F94254" w14:paraId="595F1771" w14:textId="77777777">
        <w:trPr>
          <w:cantSplit/>
          <w:tblHeader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25A833" w14:textId="77777777" w:rsidR="00F94254" w:rsidRDefault="00AB63B4">
            <w:pPr>
              <w:pStyle w:val="Bezmezer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Požadovaná funkcionalita/vlastnost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B25B22" w14:textId="77777777" w:rsidR="00F94254" w:rsidRDefault="00AB63B4">
            <w:pPr>
              <w:pStyle w:val="Bezmezer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Způsob splnění požadované funkcionality/vlastnosti</w:t>
            </w:r>
          </w:p>
        </w:tc>
      </w:tr>
      <w:tr w:rsidR="00F94254" w14:paraId="68E295C7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401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Výrobce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82D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výrobce</w:t>
            </w:r>
          </w:p>
        </w:tc>
      </w:tr>
      <w:tr w:rsidR="00F94254" w14:paraId="7AE04DC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DB5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8A7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produktového čísla</w:t>
            </w:r>
          </w:p>
        </w:tc>
      </w:tr>
      <w:tr w:rsidR="00F94254" w14:paraId="777E3D7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53C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Odkaz na www stránky výrobce zařízení, kde je k dispozici detailní technická specifikace (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DataSheet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) v českém nebo anglickém jazyce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4DB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požadovaného odkazu</w:t>
            </w:r>
          </w:p>
        </w:tc>
      </w:tr>
      <w:tr w:rsidR="00F94254" w14:paraId="5FCE66C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21D8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Formát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36C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 rozšiřujícím modulem</w:t>
            </w:r>
          </w:p>
        </w:tc>
      </w:tr>
      <w:tr w:rsidR="00F94254" w14:paraId="1727445C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00D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Chladící modul vyměnitelný za chodu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01F1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080F62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62DA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Výdech chladícího vzduchu přes porty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1EC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7D6F080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675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Redundantní napájení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979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7E53AFF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5142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Maximální velikost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D1B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1RU</w:t>
            </w:r>
          </w:p>
        </w:tc>
      </w:tr>
      <w:tr w:rsidR="00F94254" w14:paraId="4052C5B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4FB5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Celková propustnost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F78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min. 900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Gbps</w:t>
            </w:r>
            <w:proofErr w:type="spellEnd"/>
          </w:p>
        </w:tc>
      </w:tr>
      <w:tr w:rsidR="00F94254" w14:paraId="24B552E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BBC7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Minimální počet neblokujících portů 4/8/16/32/64G FC s volitelným fyzickým rozhraním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8C2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F94254" w14:paraId="5E1D61A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BA6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portů aktivovaných licencí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2AB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F94254" w14:paraId="4D054C93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4632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portů osazených SFP modulem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AFA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F94254" w14:paraId="703EA88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7D3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osazených SFP modulů rychlosti 32Gbps (s podporou nižší rychlosti)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C8532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F94254" w14:paraId="3F786F67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1DD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osazených SFP modulů rychlosti 64Gbps (s podporou nižší rychlosti)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8051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F94254" w14:paraId="424AD86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6A34E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Technologie virtuálních SAN (VSAN),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nebo ekvivalentní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957E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6B3A75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D4BF3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Podpora přenosu více virtuálních SAN po jakémkoliv E-portu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8344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5691AEE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6793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bidi="mr-IN"/>
              </w:rPr>
              <w:t>Podpora přenosu více virtuálních SAN po jakémkoliv F-portu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DB9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D138AC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AE59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Podpora agregace min. 8 E-port linek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B67C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4608E5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035C2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bidi="mr-IN"/>
              </w:rPr>
              <w:t>Podpora agregace F-port linek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2D2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74DE3616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21AB1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Minimální počet podporovaných VSAN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C5C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F94254" w14:paraId="03478A3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DF2F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services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per VSAN (FC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Services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4D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2CCAFCD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DD0EB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Virtualization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(NPV)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B405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97FFDA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24921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Identifier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Virtualization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(NPIV)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0F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693086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2D2C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FSPF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C1D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84062C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5944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zoning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7196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F327E1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9691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inteligentního 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zoningu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s rozlišením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initiator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target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9589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8E4DC8F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CF41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Možnost rozšířit funkcionalitu přepínače o směrování mezi VSAN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3E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75BD06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19C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Flexibilní alokace B2B kreditů na porty FC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2AE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8998E7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583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Možnost alokovat až 250 B2B kreditů na jeden port FC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EF9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EDA4A9E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C16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CLI rozhraní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EA8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0A3B47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655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traceroute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A18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69F9759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A74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SSHv2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054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DB324A0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EE4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SNMPv3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DA95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4AF871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E532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RADIUS klient pro AAA (autentizace, autorizace,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accounting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70A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85D8E7C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6D45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TACACS+ klient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BE97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561B7462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E68B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mirroring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(SPAN)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1E8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20E95633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C9E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Syslog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E89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22FDD5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B3AD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Role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Based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Access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Control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C2D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A590EF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01EA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Software je součástí dodávaného řešení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52A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596EBB4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F9B6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Součástí dodávaného řešení je balíček umožňující instalaci do standardních 19‘‘ racků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B1E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7DAE5E7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32EAC" w14:textId="77777777" w:rsidR="00F94254" w:rsidRDefault="00AB63B4">
            <w:pPr>
              <w:widowControl w:val="0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Celkový počet napájecích kabelů CEE 7/7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1F79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94254" w14:paraId="30E33B3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D314" w14:textId="12934F8A" w:rsidR="00F94254" w:rsidRDefault="00AB63B4" w:rsidP="001A1755">
            <w:pPr>
              <w:widowControl w:val="0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Zařízení musí být dodáno včetně podpory na HW po dobu min. </w:t>
            </w:r>
            <w:r w:rsidR="001A175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let, výměna dílů na místě v režimu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Next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-Business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Day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(NBD)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6ED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</w:tbl>
    <w:p w14:paraId="1863EE39" w14:textId="05D3FBBE" w:rsidR="00F94254" w:rsidRPr="00466EE8" w:rsidRDefault="00466EE8" w:rsidP="001A1755">
      <w:pPr>
        <w:rPr>
          <w:b/>
          <w:bCs/>
        </w:rPr>
      </w:pPr>
      <w:r w:rsidRPr="00466EE8">
        <w:rPr>
          <w:b/>
          <w:bCs/>
        </w:rPr>
        <w:lastRenderedPageBreak/>
        <w:t>Výchozí stav</w:t>
      </w:r>
    </w:p>
    <w:p w14:paraId="6BA18E98" w14:textId="71DC5A12" w:rsidR="00466EE8" w:rsidRDefault="00466EE8" w:rsidP="001A1755">
      <w:r>
        <w:t>Zadavatel provozuje následující virtualizaci:</w:t>
      </w:r>
    </w:p>
    <w:p w14:paraId="422E2A94" w14:textId="77777777" w:rsidR="00466EE8" w:rsidRDefault="00466EE8" w:rsidP="00466EE8">
      <w:pPr>
        <w:pStyle w:val="Odstavecseseznamem"/>
        <w:numPr>
          <w:ilvl w:val="0"/>
          <w:numId w:val="38"/>
        </w:numPr>
      </w:pPr>
      <w:proofErr w:type="spellStart"/>
      <w:r>
        <w:t>VMware</w:t>
      </w:r>
      <w:proofErr w:type="spellEnd"/>
      <w:r>
        <w:t xml:space="preserve"> </w:t>
      </w:r>
      <w:proofErr w:type="spellStart"/>
      <w:r>
        <w:t>ESXi</w:t>
      </w:r>
      <w:proofErr w:type="spellEnd"/>
      <w:r>
        <w:t>, 6.7.0, 15160138</w:t>
      </w:r>
    </w:p>
    <w:p w14:paraId="002439E0" w14:textId="77777777" w:rsidR="00466EE8" w:rsidRDefault="00466EE8" w:rsidP="00466EE8">
      <w:pPr>
        <w:pStyle w:val="Odstavecseseznamem"/>
        <w:numPr>
          <w:ilvl w:val="0"/>
          <w:numId w:val="38"/>
        </w:numPr>
      </w:pP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7.0.3.01900</w:t>
      </w:r>
    </w:p>
    <w:p w14:paraId="08CCEC24" w14:textId="77777777" w:rsidR="00466EE8" w:rsidRDefault="00466EE8" w:rsidP="00466EE8"/>
    <w:p w14:paraId="61DF17C2" w14:textId="7CF81C1B" w:rsidR="00466EE8" w:rsidRDefault="00466EE8" w:rsidP="00466EE8">
      <w:r>
        <w:t>V rámci virtualizace jsou provozovány a předmětem migrace jsou kategorie serverů:</w:t>
      </w:r>
    </w:p>
    <w:p w14:paraId="388BE989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14x OS Windows Server 2016 (64-bit)</w:t>
      </w:r>
    </w:p>
    <w:p w14:paraId="6A8B076C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2x OS Windows 10 (64-bit)</w:t>
      </w:r>
    </w:p>
    <w:p w14:paraId="72A8A2E8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42x OS Linux (64-bit)</w:t>
      </w:r>
    </w:p>
    <w:p w14:paraId="7BE93F5B" w14:textId="77777777" w:rsidR="00466EE8" w:rsidRDefault="00466EE8" w:rsidP="001A1755"/>
    <w:sectPr w:rsidR="00466E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formProt w:val="0"/>
      <w:docGrid w:linePitch="10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E6F40" w14:textId="77777777" w:rsidR="00765E47" w:rsidRDefault="00765E47">
      <w:pPr>
        <w:spacing w:before="0" w:after="0" w:line="240" w:lineRule="auto"/>
      </w:pPr>
      <w:r>
        <w:separator/>
      </w:r>
    </w:p>
  </w:endnote>
  <w:endnote w:type="continuationSeparator" w:id="0">
    <w:p w14:paraId="27642E67" w14:textId="77777777" w:rsidR="00765E47" w:rsidRDefault="00765E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7E0B8" w14:textId="77777777" w:rsidR="00AB63B4" w:rsidRDefault="00AB63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54A7C" w14:textId="77777777" w:rsidR="00AB63B4" w:rsidRDefault="00AB63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4E4D" w14:textId="77777777" w:rsidR="00AB63B4" w:rsidRDefault="00AB63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9EBE5" w14:textId="77777777" w:rsidR="00765E47" w:rsidRDefault="00765E47">
      <w:pPr>
        <w:spacing w:before="0" w:after="0" w:line="240" w:lineRule="auto"/>
      </w:pPr>
      <w:r>
        <w:separator/>
      </w:r>
    </w:p>
  </w:footnote>
  <w:footnote w:type="continuationSeparator" w:id="0">
    <w:p w14:paraId="49DC8D0F" w14:textId="77777777" w:rsidR="00765E47" w:rsidRDefault="00765E4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9155" w14:textId="77777777" w:rsidR="00AB63B4" w:rsidRDefault="00AB63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9722" w14:textId="77777777" w:rsidR="00AB63B4" w:rsidRDefault="00AB63B4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71DF2" w14:textId="77777777" w:rsidR="00AB63B4" w:rsidRDefault="00AB63B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49B"/>
    <w:multiLevelType w:val="multilevel"/>
    <w:tmpl w:val="F61C37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B37BEF"/>
    <w:multiLevelType w:val="multilevel"/>
    <w:tmpl w:val="A7DC5340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B32983"/>
    <w:multiLevelType w:val="multilevel"/>
    <w:tmpl w:val="6F8E169A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AC4CF6"/>
    <w:multiLevelType w:val="multilevel"/>
    <w:tmpl w:val="71AC43FC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AA3D8C"/>
    <w:multiLevelType w:val="multilevel"/>
    <w:tmpl w:val="B75CC44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2A500B"/>
    <w:multiLevelType w:val="multilevel"/>
    <w:tmpl w:val="1CB6B3B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CF2534"/>
    <w:multiLevelType w:val="multilevel"/>
    <w:tmpl w:val="F3B6348C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D128C6"/>
    <w:multiLevelType w:val="multilevel"/>
    <w:tmpl w:val="F8CAFBBE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122379"/>
    <w:multiLevelType w:val="multilevel"/>
    <w:tmpl w:val="24A4FA9E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6F2A50"/>
    <w:multiLevelType w:val="multilevel"/>
    <w:tmpl w:val="0F8A654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3E76AB"/>
    <w:multiLevelType w:val="multilevel"/>
    <w:tmpl w:val="9C003538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B20FA2"/>
    <w:multiLevelType w:val="hybridMultilevel"/>
    <w:tmpl w:val="DA080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17881"/>
    <w:multiLevelType w:val="multilevel"/>
    <w:tmpl w:val="94865A96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13" w15:restartNumberingAfterBreak="0">
    <w:nsid w:val="30D51038"/>
    <w:multiLevelType w:val="multilevel"/>
    <w:tmpl w:val="EED27DD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3437A0"/>
    <w:multiLevelType w:val="multilevel"/>
    <w:tmpl w:val="61C2B5E8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940273"/>
    <w:multiLevelType w:val="multilevel"/>
    <w:tmpl w:val="5B22B40E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EB1F69"/>
    <w:multiLevelType w:val="multilevel"/>
    <w:tmpl w:val="5030B9E2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17" w15:restartNumberingAfterBreak="0">
    <w:nsid w:val="36EC457F"/>
    <w:multiLevelType w:val="multilevel"/>
    <w:tmpl w:val="B72A36EC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8" w15:restartNumberingAfterBreak="0">
    <w:nsid w:val="38FA145F"/>
    <w:multiLevelType w:val="multilevel"/>
    <w:tmpl w:val="7D06CF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9152688"/>
    <w:multiLevelType w:val="multilevel"/>
    <w:tmpl w:val="C26062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944374E"/>
    <w:multiLevelType w:val="multilevel"/>
    <w:tmpl w:val="C15468A6"/>
    <w:lvl w:ilvl="0">
      <w:start w:val="1"/>
      <w:numFmt w:val="lowerRoman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21" w15:restartNumberingAfterBreak="0">
    <w:nsid w:val="3DA65A00"/>
    <w:multiLevelType w:val="multilevel"/>
    <w:tmpl w:val="EF2895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52741"/>
    <w:multiLevelType w:val="multilevel"/>
    <w:tmpl w:val="4800977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E417C8"/>
    <w:multiLevelType w:val="multilevel"/>
    <w:tmpl w:val="08482AEA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4637D9"/>
    <w:multiLevelType w:val="multilevel"/>
    <w:tmpl w:val="9B64DDE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071447"/>
    <w:multiLevelType w:val="multilevel"/>
    <w:tmpl w:val="1512A7B2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F1F52"/>
    <w:multiLevelType w:val="multilevel"/>
    <w:tmpl w:val="6A4E9BF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8733910"/>
    <w:multiLevelType w:val="multilevel"/>
    <w:tmpl w:val="96BE5D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BFE23D2"/>
    <w:multiLevelType w:val="multilevel"/>
    <w:tmpl w:val="CEEEF9DE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9F1D93"/>
    <w:multiLevelType w:val="multilevel"/>
    <w:tmpl w:val="9D345B5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7F1DFF"/>
    <w:multiLevelType w:val="hybridMultilevel"/>
    <w:tmpl w:val="FCEA4E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17FA"/>
    <w:multiLevelType w:val="multilevel"/>
    <w:tmpl w:val="0ED45F38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3D21B2"/>
    <w:multiLevelType w:val="multilevel"/>
    <w:tmpl w:val="BF4070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4806B4"/>
    <w:multiLevelType w:val="multilevel"/>
    <w:tmpl w:val="B7EC76B4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79041DA"/>
    <w:multiLevelType w:val="multilevel"/>
    <w:tmpl w:val="09401DD0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1F347E"/>
    <w:multiLevelType w:val="multilevel"/>
    <w:tmpl w:val="28849C6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E323A3E"/>
    <w:multiLevelType w:val="multilevel"/>
    <w:tmpl w:val="57FE0AE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A57215"/>
    <w:multiLevelType w:val="multilevel"/>
    <w:tmpl w:val="ADA65F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5459D9"/>
    <w:multiLevelType w:val="multilevel"/>
    <w:tmpl w:val="6864206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71592717">
    <w:abstractNumId w:val="22"/>
  </w:num>
  <w:num w:numId="2" w16cid:durableId="485779306">
    <w:abstractNumId w:val="33"/>
  </w:num>
  <w:num w:numId="3" w16cid:durableId="1583686925">
    <w:abstractNumId w:val="4"/>
  </w:num>
  <w:num w:numId="4" w16cid:durableId="443694426">
    <w:abstractNumId w:val="34"/>
  </w:num>
  <w:num w:numId="5" w16cid:durableId="1107852483">
    <w:abstractNumId w:val="17"/>
  </w:num>
  <w:num w:numId="6" w16cid:durableId="1311599076">
    <w:abstractNumId w:val="10"/>
  </w:num>
  <w:num w:numId="7" w16cid:durableId="1947687519">
    <w:abstractNumId w:val="20"/>
  </w:num>
  <w:num w:numId="8" w16cid:durableId="1189104177">
    <w:abstractNumId w:val="38"/>
  </w:num>
  <w:num w:numId="9" w16cid:durableId="317658868">
    <w:abstractNumId w:val="6"/>
  </w:num>
  <w:num w:numId="10" w16cid:durableId="870918839">
    <w:abstractNumId w:val="14"/>
  </w:num>
  <w:num w:numId="11" w16cid:durableId="894704987">
    <w:abstractNumId w:val="27"/>
  </w:num>
  <w:num w:numId="12" w16cid:durableId="554858937">
    <w:abstractNumId w:val="13"/>
  </w:num>
  <w:num w:numId="13" w16cid:durableId="719397898">
    <w:abstractNumId w:val="7"/>
  </w:num>
  <w:num w:numId="14" w16cid:durableId="935946687">
    <w:abstractNumId w:val="26"/>
  </w:num>
  <w:num w:numId="15" w16cid:durableId="413090523">
    <w:abstractNumId w:val="9"/>
  </w:num>
  <w:num w:numId="16" w16cid:durableId="1297099000">
    <w:abstractNumId w:val="29"/>
  </w:num>
  <w:num w:numId="17" w16cid:durableId="1741558726">
    <w:abstractNumId w:val="24"/>
  </w:num>
  <w:num w:numId="18" w16cid:durableId="27486446">
    <w:abstractNumId w:val="32"/>
  </w:num>
  <w:num w:numId="19" w16cid:durableId="2080781563">
    <w:abstractNumId w:val="3"/>
  </w:num>
  <w:num w:numId="20" w16cid:durableId="1600333538">
    <w:abstractNumId w:val="35"/>
  </w:num>
  <w:num w:numId="21" w16cid:durableId="887717645">
    <w:abstractNumId w:val="1"/>
  </w:num>
  <w:num w:numId="22" w16cid:durableId="1708293889">
    <w:abstractNumId w:val="15"/>
  </w:num>
  <w:num w:numId="23" w16cid:durableId="1490634018">
    <w:abstractNumId w:val="16"/>
  </w:num>
  <w:num w:numId="24" w16cid:durableId="826281917">
    <w:abstractNumId w:val="36"/>
  </w:num>
  <w:num w:numId="25" w16cid:durableId="1039354917">
    <w:abstractNumId w:val="25"/>
  </w:num>
  <w:num w:numId="26" w16cid:durableId="609631728">
    <w:abstractNumId w:val="8"/>
  </w:num>
  <w:num w:numId="27" w16cid:durableId="1010376445">
    <w:abstractNumId w:val="2"/>
  </w:num>
  <w:num w:numId="28" w16cid:durableId="397362378">
    <w:abstractNumId w:val="28"/>
  </w:num>
  <w:num w:numId="29" w16cid:durableId="1034112314">
    <w:abstractNumId w:val="5"/>
  </w:num>
  <w:num w:numId="30" w16cid:durableId="1121848824">
    <w:abstractNumId w:val="31"/>
  </w:num>
  <w:num w:numId="31" w16cid:durableId="1267999230">
    <w:abstractNumId w:val="21"/>
  </w:num>
  <w:num w:numId="32" w16cid:durableId="230042975">
    <w:abstractNumId w:val="19"/>
  </w:num>
  <w:num w:numId="33" w16cid:durableId="1667440682">
    <w:abstractNumId w:val="0"/>
  </w:num>
  <w:num w:numId="34" w16cid:durableId="1028335508">
    <w:abstractNumId w:val="37"/>
  </w:num>
  <w:num w:numId="35" w16cid:durableId="1160462186">
    <w:abstractNumId w:val="23"/>
  </w:num>
  <w:num w:numId="36" w16cid:durableId="989528351">
    <w:abstractNumId w:val="12"/>
  </w:num>
  <w:num w:numId="37" w16cid:durableId="1860002922">
    <w:abstractNumId w:val="18"/>
  </w:num>
  <w:num w:numId="38" w16cid:durableId="1164052295">
    <w:abstractNumId w:val="30"/>
  </w:num>
  <w:num w:numId="39" w16cid:durableId="9498977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254"/>
    <w:rsid w:val="00001F34"/>
    <w:rsid w:val="00033907"/>
    <w:rsid w:val="001A1755"/>
    <w:rsid w:val="002E554A"/>
    <w:rsid w:val="00325E20"/>
    <w:rsid w:val="003A68BD"/>
    <w:rsid w:val="00466EE8"/>
    <w:rsid w:val="004A4B60"/>
    <w:rsid w:val="004B4043"/>
    <w:rsid w:val="00620E6A"/>
    <w:rsid w:val="00652729"/>
    <w:rsid w:val="00712709"/>
    <w:rsid w:val="00736E0D"/>
    <w:rsid w:val="00765E47"/>
    <w:rsid w:val="00803E51"/>
    <w:rsid w:val="008317EE"/>
    <w:rsid w:val="00866D06"/>
    <w:rsid w:val="00912922"/>
    <w:rsid w:val="009171FA"/>
    <w:rsid w:val="00933B7E"/>
    <w:rsid w:val="009705AC"/>
    <w:rsid w:val="009B50A2"/>
    <w:rsid w:val="009E7075"/>
    <w:rsid w:val="00A44172"/>
    <w:rsid w:val="00AB63B4"/>
    <w:rsid w:val="00AD1A87"/>
    <w:rsid w:val="00B0321E"/>
    <w:rsid w:val="00B1694F"/>
    <w:rsid w:val="00BB4FB1"/>
    <w:rsid w:val="00C575A7"/>
    <w:rsid w:val="00C81216"/>
    <w:rsid w:val="00CB3B1B"/>
    <w:rsid w:val="00CC0B63"/>
    <w:rsid w:val="00D17246"/>
    <w:rsid w:val="00D25301"/>
    <w:rsid w:val="00D82478"/>
    <w:rsid w:val="00DB2908"/>
    <w:rsid w:val="00DC205B"/>
    <w:rsid w:val="00DE4A3A"/>
    <w:rsid w:val="00E749E1"/>
    <w:rsid w:val="00F94254"/>
    <w:rsid w:val="00FD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4AD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0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qFormat/>
    <w:pPr>
      <w:keepLines w:val="0"/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5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4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3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6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0"/>
    <w:uiPriority w:val="99"/>
    <w:qFormat/>
    <w:pPr>
      <w:keepLines w:val="0"/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Nadpis3uroven">
    <w:name w:val="Nadpis 3 uroven"/>
    <w:basedOn w:val="Nadpis3"/>
    <w:qFormat/>
    <w:pPr>
      <w:keepLines w:val="0"/>
      <w:spacing w:after="60" w:line="360" w:lineRule="auto"/>
    </w:pPr>
    <w:rPr>
      <w:rFonts w:ascii="Arial" w:eastAsia="Times New Roman" w:hAnsi="Arial" w:cs="Arial"/>
      <w:b/>
      <w:bCs/>
      <w:i/>
      <w:iCs/>
      <w:color w:val="auto"/>
      <w:sz w:val="22"/>
      <w:szCs w:val="22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FFFFFF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FFFFFF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FFFFFF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FFFFFF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FFFFFF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FFFFFF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band1Vert">
      <w:tblPr/>
      <w:tcPr>
        <w:shd w:val="clear" w:color="FFFFFF" w:fill="F6C68E" w:themeFill="accent1" w:themeFillTint="75"/>
      </w:tcPr>
    </w:tblStylePr>
    <w:tblStylePr w:type="band1Horz">
      <w:tblPr/>
      <w:tcPr>
        <w:shd w:val="clear" w:color="FFFFFF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band1Vert">
      <w:tblPr/>
      <w:tcPr>
        <w:shd w:val="clear" w:color="FFFFFF" w:fill="E7AF97" w:themeFill="accent2" w:themeFillTint="75"/>
      </w:tcPr>
    </w:tblStylePr>
    <w:tblStylePr w:type="band1Horz">
      <w:tblPr/>
      <w:tcPr>
        <w:shd w:val="clear" w:color="FFFFFF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band1Vert">
      <w:tblPr/>
      <w:tcPr>
        <w:shd w:val="clear" w:color="FFFFFF" w:fill="D0AD9E" w:themeFill="accent3" w:themeFillTint="75"/>
      </w:tcPr>
    </w:tblStylePr>
    <w:tblStylePr w:type="band1Horz">
      <w:tblPr/>
      <w:tcPr>
        <w:shd w:val="clear" w:color="FFFFFF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band1Vert">
      <w:tblPr/>
      <w:tcPr>
        <w:shd w:val="clear" w:color="FFFFFF" w:fill="D2C6B0" w:themeFill="accent4" w:themeFillTint="75"/>
      </w:tcPr>
    </w:tblStylePr>
    <w:tblStylePr w:type="band1Horz">
      <w:tblPr/>
      <w:tcPr>
        <w:shd w:val="clear" w:color="FFFFFF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band1Vert">
      <w:tblPr/>
      <w:tcPr>
        <w:shd w:val="clear" w:color="FFFFFF" w:fill="E3E0C4" w:themeFill="accent5" w:themeFillTint="75"/>
      </w:tcPr>
    </w:tblStylePr>
    <w:tblStylePr w:type="band1Horz">
      <w:tblPr/>
      <w:tcPr>
        <w:shd w:val="clear" w:color="FFFFFF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band1Vert">
      <w:tblPr/>
      <w:tcPr>
        <w:shd w:val="clear" w:color="FFFFFF" w:fill="CDD3C8" w:themeFill="accent6" w:themeFillTint="75"/>
      </w:tcPr>
    </w:tblStylePr>
    <w:tblStylePr w:type="band1Horz">
      <w:tblPr/>
      <w:tcPr>
        <w:shd w:val="clear" w:color="FFFFFF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tblPr/>
      <w:tcPr>
        <w:shd w:val="clear" w:color="FFFFFF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tblPr/>
      <w:tcPr>
        <w:shd w:val="clear" w:color="FFFFFF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tblPr/>
      <w:tcPr>
        <w:shd w:val="clear" w:color="FFFFFF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tblPr/>
      <w:tcPr>
        <w:shd w:val="clear" w:color="FFFFFF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tblPr/>
      <w:tcPr>
        <w:shd w:val="clear" w:color="FFFFF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tblPr/>
      <w:tcPr>
        <w:shd w:val="clear" w:color="FFFFFF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FFFFFF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FFFFFF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FFFFFF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FFFFFF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FFFFFF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FFFFFF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F5EDEA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 w:themeFill="accent3" w:themeFillTint="33"/>
      </w:tcPr>
    </w:tblStylePr>
    <w:tblStylePr w:type="band1Vert">
      <w:tblPr/>
      <w:tcPr>
        <w:shd w:val="clear" w:color="CCA695" w:fill="CCA695" w:themeFill="accent3" w:themeFillTint="7F"/>
      </w:tcPr>
    </w:tblStylePr>
    <w:tblStylePr w:type="band1Horz">
      <w:tblPr/>
      <w:tcPr>
        <w:shd w:val="clear" w:color="CCA695" w:fill="CCA695" w:themeFill="accent3" w:themeFillTint="7F"/>
      </w:tcPr>
    </w:tblStylePr>
    <w:tblStylePr w:type="nwCell">
      <w:tblPr/>
      <w:tcPr>
        <w:shd w:val="clear" w:color="FFFFFF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  <w:tblStylePr w:type="lastRow">
      <w:rPr>
        <w:b/>
      </w:rPr>
      <w:tblPr/>
      <w:tcPr>
        <w:shd w:val="clear" w:color="D4D9CF" w:fill="D4D9CF" w:themeFill="accent6" w:themeFillTint="66"/>
      </w:tcPr>
    </w:tblStylePr>
    <w:tblStylePr w:type="band1Horz">
      <w:tblPr/>
      <w:tcPr>
        <w:shd w:val="clear" w:color="FFFFFF" w:fill="FFFFFF" w:themeFill="background1"/>
      </w:tcPr>
    </w:tblStylePr>
    <w:tblStylePr w:type="band2Horz">
      <w:tblPr/>
      <w:tcPr>
        <w:shd w:val="clear" w:color="EADBD4" w:fill="EADBD4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 w:themeFill="accent4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 w:themeFill="accent4" w:themeFillTint="33"/>
      </w:tcPr>
    </w:tblStylePr>
    <w:tblStylePr w:type="band1Horz">
      <w:tblPr/>
      <w:tcPr>
        <w:shd w:val="clear" w:color="EBE6DC" w:fill="EBE6D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pec.org/cpu2017/results/rint2017.htm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pec.org/cpu2017/results/rint2017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b5acf2-cb9d-448e-bec2-56a709080930" xsi:nil="true"/>
    <lcf76f155ced4ddcb4097134ff3c332f xmlns="c2dcb71c-00f4-44f9-bb88-f27007c7c56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26086CEFBA44E942E3142B11878CB" ma:contentTypeVersion="18" ma:contentTypeDescription="Vytvoří nový dokument" ma:contentTypeScope="" ma:versionID="3ec8e2ebc88027aa86520479b5eabfef">
  <xsd:schema xmlns:xsd="http://www.w3.org/2001/XMLSchema" xmlns:xs="http://www.w3.org/2001/XMLSchema" xmlns:p="http://schemas.microsoft.com/office/2006/metadata/properties" xmlns:ns2="c2dcb71c-00f4-44f9-bb88-f27007c7c56a" xmlns:ns3="4bb5acf2-cb9d-448e-bec2-56a709080930" targetNamespace="http://schemas.microsoft.com/office/2006/metadata/properties" ma:root="true" ma:fieldsID="6c2fb6fac4082ca13308351d92c6df7a" ns2:_="" ns3:_="">
    <xsd:import namespace="c2dcb71c-00f4-44f9-bb88-f27007c7c56a"/>
    <xsd:import namespace="4bb5acf2-cb9d-448e-bec2-56a7090809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cb71c-00f4-44f9-bb88-f27007c7c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73c2a34-1062-4177-837a-c5eea01b06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a1a5233-de1d-4660-a180-74ca72cbba56}" ma:internalName="TaxCatchAll" ma:showField="CatchAllData" ma:web="4bb5acf2-cb9d-448e-bec2-56a7090809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6A0A1B-53E6-4835-935A-1B292A4E7C69}">
  <ds:schemaRefs>
    <ds:schemaRef ds:uri="http://schemas.microsoft.com/office/2006/metadata/properties"/>
    <ds:schemaRef ds:uri="http://schemas.microsoft.com/office/infopath/2007/PartnerControls"/>
    <ds:schemaRef ds:uri="4bb5acf2-cb9d-448e-bec2-56a709080930"/>
    <ds:schemaRef ds:uri="c2dcb71c-00f4-44f9-bb88-f27007c7c56a"/>
  </ds:schemaRefs>
</ds:datastoreItem>
</file>

<file path=customXml/itemProps2.xml><?xml version="1.0" encoding="utf-8"?>
<ds:datastoreItem xmlns:ds="http://schemas.openxmlformats.org/officeDocument/2006/customXml" ds:itemID="{D41708DF-0C14-40C3-B4E2-F625323E0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95DE9D-84FC-4C88-9AA9-BC6954495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806C2E-AF82-43E3-9E19-83B5220A2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cb71c-00f4-44f9-bb88-f27007c7c56a"/>
    <ds:schemaRef ds:uri="4bb5acf2-cb9d-448e-bec2-56a709080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4476</Words>
  <Characters>26413</Characters>
  <Application>Microsoft Office Word</Application>
  <DocSecurity>4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2026-02-03T08:37:00Z</dcterms:created>
  <dcterms:modified xsi:type="dcterms:W3CDTF">2026-02-03T08:37:00Z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0x0101000C826086CEFBA44E942E3142B11878CB</vt:lpwstr>
  </property>
  <property fmtid="{D5CDD505-2E9C-101B-9397-08002B2CF9AE}" pid="3" name="MediaServiceImageTags">
    <vt:lpwstr/>
  </property>
</Properties>
</file>